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727A7" w14:textId="164F87C9" w:rsidR="00ED428A" w:rsidRPr="00B0268C" w:rsidRDefault="009128A5" w:rsidP="00B96482">
      <w:pPr>
        <w:jc w:val="center"/>
        <w:rPr>
          <w:rFonts w:asciiTheme="minorHAnsi" w:eastAsia="Times New Roman" w:hAnsiTheme="minorHAnsi" w:cstheme="minorHAnsi"/>
          <w:b/>
          <w:bCs/>
          <w:sz w:val="20"/>
          <w:szCs w:val="20"/>
        </w:rPr>
      </w:pPr>
      <w:r w:rsidRPr="00B0268C">
        <w:rPr>
          <w:rFonts w:asciiTheme="minorHAnsi" w:eastAsia="Times New Roman" w:hAnsiTheme="minorHAnsi" w:cstheme="minorHAnsi"/>
          <w:b/>
          <w:bCs/>
          <w:sz w:val="20"/>
          <w:szCs w:val="20"/>
        </w:rPr>
        <w:t>GRANT AGREEMENT – GRANT COUNTY DIGITAL NETWORK</w:t>
      </w:r>
    </w:p>
    <w:p w14:paraId="1108F269" w14:textId="77777777" w:rsidR="00B96482" w:rsidRPr="00B0268C" w:rsidRDefault="00B96482" w:rsidP="00B96482">
      <w:pPr>
        <w:rPr>
          <w:rFonts w:asciiTheme="minorHAnsi" w:eastAsia="Times New Roman" w:hAnsiTheme="minorHAnsi" w:cstheme="minorHAnsi"/>
          <w:b/>
          <w:bCs/>
          <w:sz w:val="20"/>
          <w:szCs w:val="20"/>
        </w:rPr>
      </w:pPr>
    </w:p>
    <w:p w14:paraId="1F48573A" w14:textId="36B666C9" w:rsidR="00B97274" w:rsidRPr="00B0268C" w:rsidRDefault="00D63282" w:rsidP="00B96482">
      <w:pPr>
        <w:rPr>
          <w:rFonts w:asciiTheme="minorHAnsi" w:hAnsiTheme="minorHAnsi" w:cstheme="minorHAnsi"/>
          <w:sz w:val="20"/>
          <w:szCs w:val="20"/>
        </w:rPr>
      </w:pPr>
      <w:r w:rsidRPr="00B0268C">
        <w:rPr>
          <w:rFonts w:asciiTheme="minorHAnsi" w:hAnsiTheme="minorHAnsi" w:cstheme="minorHAnsi"/>
          <w:sz w:val="20"/>
          <w:szCs w:val="20"/>
        </w:rPr>
        <w:tab/>
        <w:t>This</w:t>
      </w:r>
      <w:r w:rsidR="00B96482" w:rsidRPr="00B0268C">
        <w:rPr>
          <w:rFonts w:asciiTheme="minorHAnsi" w:hAnsiTheme="minorHAnsi" w:cstheme="minorHAnsi"/>
          <w:sz w:val="20"/>
          <w:szCs w:val="20"/>
        </w:rPr>
        <w:t xml:space="preserve"> </w:t>
      </w:r>
      <w:r w:rsidR="00B0268C" w:rsidRPr="00B0268C">
        <w:rPr>
          <w:rFonts w:asciiTheme="minorHAnsi" w:hAnsiTheme="minorHAnsi" w:cstheme="minorHAnsi"/>
          <w:sz w:val="20"/>
          <w:szCs w:val="20"/>
        </w:rPr>
        <w:t>Grant Agreement – Grant County Digital Network</w:t>
      </w:r>
      <w:r w:rsidRPr="00B0268C">
        <w:rPr>
          <w:rFonts w:asciiTheme="minorHAnsi" w:hAnsiTheme="minorHAnsi" w:cstheme="minorHAnsi"/>
          <w:sz w:val="20"/>
          <w:szCs w:val="20"/>
        </w:rPr>
        <w:t xml:space="preserve"> (this “Agreement”)</w:t>
      </w:r>
      <w:r w:rsidR="00A83B20" w:rsidRPr="00B0268C">
        <w:rPr>
          <w:rFonts w:asciiTheme="minorHAnsi" w:hAnsiTheme="minorHAnsi" w:cstheme="minorHAnsi"/>
          <w:sz w:val="20"/>
          <w:szCs w:val="20"/>
        </w:rPr>
        <w:t xml:space="preserve"> </w:t>
      </w:r>
      <w:r w:rsidR="00353C3C" w:rsidRPr="00B0268C">
        <w:rPr>
          <w:rFonts w:asciiTheme="minorHAnsi" w:hAnsiTheme="minorHAnsi" w:cstheme="minorHAnsi"/>
          <w:sz w:val="20"/>
          <w:szCs w:val="20"/>
        </w:rPr>
        <w:t xml:space="preserve">is made and entered effective on </w:t>
      </w:r>
      <w:r w:rsidR="00B0268C">
        <w:rPr>
          <w:rFonts w:asciiTheme="minorHAnsi" w:hAnsiTheme="minorHAnsi" w:cstheme="minorHAnsi"/>
          <w:sz w:val="20"/>
          <w:szCs w:val="20"/>
        </w:rPr>
        <w:t>November ___, 2021</w:t>
      </w:r>
      <w:r w:rsidR="00353C3C" w:rsidRPr="00B0268C">
        <w:rPr>
          <w:rFonts w:asciiTheme="minorHAnsi" w:hAnsiTheme="minorHAnsi" w:cstheme="minorHAnsi"/>
          <w:sz w:val="20"/>
          <w:szCs w:val="20"/>
        </w:rPr>
        <w:t xml:space="preserve"> (the “Effective Date”) between </w:t>
      </w:r>
      <w:r w:rsidR="00B0268C">
        <w:rPr>
          <w:rFonts w:asciiTheme="minorHAnsi" w:hAnsiTheme="minorHAnsi" w:cstheme="minorHAnsi"/>
          <w:sz w:val="20"/>
          <w:szCs w:val="20"/>
        </w:rPr>
        <w:t>City of John Day</w:t>
      </w:r>
      <w:r w:rsidR="00353C3C" w:rsidRPr="00B0268C">
        <w:rPr>
          <w:rFonts w:asciiTheme="minorHAnsi" w:hAnsiTheme="minorHAnsi" w:cstheme="minorHAnsi"/>
          <w:sz w:val="20"/>
          <w:szCs w:val="20"/>
        </w:rPr>
        <w:t xml:space="preserve"> (“</w:t>
      </w:r>
      <w:r w:rsidR="00B0268C">
        <w:rPr>
          <w:rFonts w:asciiTheme="minorHAnsi" w:hAnsiTheme="minorHAnsi" w:cstheme="minorHAnsi"/>
          <w:sz w:val="20"/>
          <w:szCs w:val="20"/>
        </w:rPr>
        <w:t>John Day</w:t>
      </w:r>
      <w:r w:rsidR="00353C3C" w:rsidRPr="00B0268C">
        <w:rPr>
          <w:rFonts w:asciiTheme="minorHAnsi" w:hAnsiTheme="minorHAnsi" w:cstheme="minorHAnsi"/>
          <w:sz w:val="20"/>
          <w:szCs w:val="20"/>
        </w:rPr>
        <w:t xml:space="preserve">”), </w:t>
      </w:r>
      <w:r w:rsidR="00B0268C">
        <w:rPr>
          <w:rFonts w:asciiTheme="minorHAnsi" w:hAnsiTheme="minorHAnsi" w:cstheme="minorHAnsi"/>
          <w:sz w:val="20"/>
          <w:szCs w:val="20"/>
        </w:rPr>
        <w:t xml:space="preserve">an Oregon municipal corporation, </w:t>
      </w:r>
      <w:r w:rsidR="00353C3C" w:rsidRPr="00B0268C">
        <w:rPr>
          <w:rFonts w:asciiTheme="minorHAnsi" w:hAnsiTheme="minorHAnsi" w:cstheme="minorHAnsi"/>
          <w:sz w:val="20"/>
          <w:szCs w:val="20"/>
        </w:rPr>
        <w:t xml:space="preserve">whose address is </w:t>
      </w:r>
      <w:r w:rsidR="00B0268C">
        <w:rPr>
          <w:rFonts w:asciiTheme="minorHAnsi" w:hAnsiTheme="minorHAnsi" w:cstheme="minorHAnsi"/>
          <w:sz w:val="20"/>
          <w:szCs w:val="20"/>
        </w:rPr>
        <w:t>_____________________________</w:t>
      </w:r>
      <w:r w:rsidR="00353C3C" w:rsidRPr="00B0268C">
        <w:rPr>
          <w:rFonts w:asciiTheme="minorHAnsi" w:hAnsiTheme="minorHAnsi" w:cstheme="minorHAnsi"/>
          <w:sz w:val="20"/>
          <w:szCs w:val="20"/>
        </w:rPr>
        <w:t xml:space="preserve">, </w:t>
      </w:r>
      <w:r w:rsidR="001349F7" w:rsidRPr="00B0268C">
        <w:rPr>
          <w:rFonts w:asciiTheme="minorHAnsi" w:hAnsiTheme="minorHAnsi" w:cstheme="minorHAnsi"/>
          <w:sz w:val="20"/>
          <w:szCs w:val="20"/>
        </w:rPr>
        <w:t xml:space="preserve">and </w:t>
      </w:r>
      <w:r w:rsidR="00B0268C">
        <w:rPr>
          <w:rFonts w:asciiTheme="minorHAnsi" w:hAnsiTheme="minorHAnsi" w:cstheme="minorHAnsi"/>
          <w:sz w:val="20"/>
          <w:szCs w:val="20"/>
        </w:rPr>
        <w:t>City of Seneca</w:t>
      </w:r>
      <w:r w:rsidR="00353C3C" w:rsidRPr="00B0268C">
        <w:rPr>
          <w:rFonts w:asciiTheme="minorHAnsi" w:hAnsiTheme="minorHAnsi" w:cstheme="minorHAnsi"/>
          <w:sz w:val="20"/>
          <w:szCs w:val="20"/>
        </w:rPr>
        <w:t xml:space="preserve"> (“</w:t>
      </w:r>
      <w:r w:rsidR="00B0268C">
        <w:rPr>
          <w:rFonts w:asciiTheme="minorHAnsi" w:hAnsiTheme="minorHAnsi" w:cstheme="minorHAnsi"/>
          <w:sz w:val="20"/>
          <w:szCs w:val="20"/>
        </w:rPr>
        <w:t>Seneca</w:t>
      </w:r>
      <w:r w:rsidR="00353C3C" w:rsidRPr="00B0268C">
        <w:rPr>
          <w:rFonts w:asciiTheme="minorHAnsi" w:hAnsiTheme="minorHAnsi" w:cstheme="minorHAnsi"/>
          <w:sz w:val="20"/>
          <w:szCs w:val="20"/>
        </w:rPr>
        <w:t>”), an Oregon</w:t>
      </w:r>
      <w:r w:rsidR="00B0268C">
        <w:rPr>
          <w:rFonts w:asciiTheme="minorHAnsi" w:hAnsiTheme="minorHAnsi" w:cstheme="minorHAnsi"/>
          <w:sz w:val="20"/>
          <w:szCs w:val="20"/>
        </w:rPr>
        <w:t xml:space="preserve"> municipal corporation</w:t>
      </w:r>
      <w:r w:rsidR="001349F7" w:rsidRPr="00B0268C">
        <w:rPr>
          <w:rFonts w:asciiTheme="minorHAnsi" w:hAnsiTheme="minorHAnsi" w:cstheme="minorHAnsi"/>
          <w:sz w:val="20"/>
          <w:szCs w:val="20"/>
        </w:rPr>
        <w:t xml:space="preserve">, </w:t>
      </w:r>
      <w:r w:rsidR="00B0268C">
        <w:rPr>
          <w:rFonts w:asciiTheme="minorHAnsi" w:hAnsiTheme="minorHAnsi" w:cstheme="minorHAnsi"/>
          <w:sz w:val="20"/>
          <w:szCs w:val="20"/>
        </w:rPr>
        <w:t>whose address is _______________________________</w:t>
      </w:r>
      <w:r w:rsidR="00B97274" w:rsidRPr="00B0268C">
        <w:rPr>
          <w:rFonts w:asciiTheme="minorHAnsi" w:hAnsiTheme="minorHAnsi" w:cstheme="minorHAnsi"/>
          <w:sz w:val="20"/>
          <w:szCs w:val="20"/>
        </w:rPr>
        <w:t xml:space="preserve">.  </w:t>
      </w:r>
    </w:p>
    <w:p w14:paraId="3546FE93" w14:textId="77777777" w:rsidR="00D63282" w:rsidRPr="00B0268C" w:rsidRDefault="00D63282" w:rsidP="00B96482">
      <w:pPr>
        <w:ind w:right="10"/>
        <w:rPr>
          <w:rFonts w:asciiTheme="minorHAnsi" w:eastAsia="Times New Roman" w:hAnsiTheme="minorHAnsi" w:cstheme="minorHAnsi"/>
          <w:sz w:val="20"/>
          <w:szCs w:val="20"/>
        </w:rPr>
      </w:pPr>
    </w:p>
    <w:p w14:paraId="7FA11135" w14:textId="77777777" w:rsidR="00D63282" w:rsidRPr="00B0268C" w:rsidRDefault="00D63282" w:rsidP="00B96482">
      <w:pPr>
        <w:ind w:right="10"/>
        <w:jc w:val="center"/>
        <w:rPr>
          <w:rFonts w:asciiTheme="minorHAnsi" w:eastAsia="Times New Roman" w:hAnsiTheme="minorHAnsi" w:cstheme="minorHAnsi"/>
          <w:sz w:val="20"/>
          <w:szCs w:val="20"/>
        </w:rPr>
      </w:pPr>
      <w:r w:rsidRPr="00B0268C">
        <w:rPr>
          <w:rFonts w:asciiTheme="minorHAnsi" w:eastAsia="Times New Roman" w:hAnsiTheme="minorHAnsi" w:cstheme="minorHAnsi"/>
          <w:sz w:val="20"/>
          <w:szCs w:val="20"/>
        </w:rPr>
        <w:t>RECITAL</w:t>
      </w:r>
      <w:r w:rsidR="00E836B9" w:rsidRPr="00B0268C">
        <w:rPr>
          <w:rFonts w:asciiTheme="minorHAnsi" w:eastAsia="Times New Roman" w:hAnsiTheme="minorHAnsi" w:cstheme="minorHAnsi"/>
          <w:sz w:val="20"/>
          <w:szCs w:val="20"/>
        </w:rPr>
        <w:t>S</w:t>
      </w:r>
      <w:r w:rsidRPr="00B0268C">
        <w:rPr>
          <w:rFonts w:asciiTheme="minorHAnsi" w:eastAsia="Times New Roman" w:hAnsiTheme="minorHAnsi" w:cstheme="minorHAnsi"/>
          <w:sz w:val="20"/>
          <w:szCs w:val="20"/>
        </w:rPr>
        <w:t>:</w:t>
      </w:r>
    </w:p>
    <w:p w14:paraId="611E2D37" w14:textId="77777777" w:rsidR="00D63282" w:rsidRPr="00B0268C" w:rsidRDefault="00D63282" w:rsidP="00B96482">
      <w:pPr>
        <w:ind w:right="10"/>
        <w:rPr>
          <w:rFonts w:asciiTheme="minorHAnsi" w:eastAsia="Times New Roman" w:hAnsiTheme="minorHAnsi" w:cstheme="minorHAnsi"/>
          <w:sz w:val="20"/>
          <w:szCs w:val="20"/>
        </w:rPr>
      </w:pPr>
    </w:p>
    <w:p w14:paraId="799BC55D" w14:textId="2C067334" w:rsidR="00644374" w:rsidRPr="00644374" w:rsidRDefault="00353C3C" w:rsidP="00644374">
      <w:pPr>
        <w:pStyle w:val="BodyTextHeading"/>
        <w:jc w:val="left"/>
        <w:rPr>
          <w:rFonts w:asciiTheme="minorHAnsi" w:hAnsiTheme="minorHAnsi" w:cstheme="minorHAnsi"/>
          <w:b w:val="0"/>
          <w:sz w:val="20"/>
        </w:rPr>
      </w:pPr>
      <w:r w:rsidRPr="00644374">
        <w:rPr>
          <w:rFonts w:asciiTheme="minorHAnsi" w:hAnsiTheme="minorHAnsi" w:cstheme="minorHAnsi"/>
          <w:b w:val="0"/>
          <w:sz w:val="20"/>
        </w:rPr>
        <w:t>A.</w:t>
      </w:r>
      <w:r w:rsidRPr="00644374">
        <w:rPr>
          <w:rFonts w:asciiTheme="minorHAnsi" w:hAnsiTheme="minorHAnsi" w:cstheme="minorHAnsi"/>
          <w:b w:val="0"/>
          <w:sz w:val="20"/>
        </w:rPr>
        <w:tab/>
      </w:r>
      <w:r w:rsidR="00644374">
        <w:rPr>
          <w:rFonts w:asciiTheme="minorHAnsi" w:hAnsiTheme="minorHAnsi" w:cstheme="minorHAnsi"/>
          <w:b w:val="0"/>
          <w:sz w:val="20"/>
        </w:rPr>
        <w:t xml:space="preserve">Mahogany Ridge Properties, LLC (“Company”), an Oregon limited liability company, </w:t>
      </w:r>
      <w:r w:rsidR="00644374" w:rsidRPr="00644374">
        <w:rPr>
          <w:rFonts w:asciiTheme="minorHAnsi" w:hAnsiTheme="minorHAnsi" w:cstheme="minorHAnsi"/>
          <w:b w:val="0"/>
          <w:sz w:val="20"/>
        </w:rPr>
        <w:t xml:space="preserve">owns certain real property located in Grant County, Oregon commonly known as 300 Barnes Avenue, Seneca, Oregon 97873, as more particularly described on the attached </w:t>
      </w:r>
      <w:r w:rsidR="00644374" w:rsidRPr="00086C3A">
        <w:rPr>
          <w:rFonts w:asciiTheme="minorHAnsi" w:hAnsiTheme="minorHAnsi" w:cstheme="minorHAnsi"/>
          <w:b w:val="0"/>
          <w:sz w:val="20"/>
          <w:u w:val="single"/>
        </w:rPr>
        <w:t>Exhibit A</w:t>
      </w:r>
      <w:r w:rsidR="00644374" w:rsidRPr="00644374">
        <w:rPr>
          <w:rFonts w:asciiTheme="minorHAnsi" w:hAnsiTheme="minorHAnsi" w:cstheme="minorHAnsi"/>
          <w:b w:val="0"/>
          <w:sz w:val="20"/>
        </w:rPr>
        <w:t xml:space="preserve">, together with the 1050 square foot commercial building and all other fixtures and improvements located thereon (collectively, the “Property”).  The Property is depicted on the attached </w:t>
      </w:r>
      <w:r w:rsidR="00644374" w:rsidRPr="00086C3A">
        <w:rPr>
          <w:rFonts w:asciiTheme="minorHAnsi" w:hAnsiTheme="minorHAnsi" w:cstheme="minorHAnsi"/>
          <w:b w:val="0"/>
          <w:sz w:val="20"/>
          <w:u w:val="single"/>
        </w:rPr>
        <w:t>Exhibit B</w:t>
      </w:r>
      <w:r w:rsidR="00644374" w:rsidRPr="00644374">
        <w:rPr>
          <w:rFonts w:asciiTheme="minorHAnsi" w:hAnsiTheme="minorHAnsi" w:cstheme="minorHAnsi"/>
          <w:b w:val="0"/>
          <w:sz w:val="20"/>
        </w:rPr>
        <w:t>.</w:t>
      </w:r>
    </w:p>
    <w:p w14:paraId="10336EE5" w14:textId="0D0457B2" w:rsidR="004D7B29" w:rsidRDefault="00086C3A" w:rsidP="00086C3A">
      <w:pPr>
        <w:pStyle w:val="BodyTextHeading"/>
        <w:jc w:val="left"/>
        <w:rPr>
          <w:rFonts w:asciiTheme="minorHAnsi" w:hAnsiTheme="minorHAnsi" w:cstheme="minorHAnsi"/>
          <w:b w:val="0"/>
          <w:sz w:val="20"/>
        </w:rPr>
      </w:pPr>
      <w:r>
        <w:rPr>
          <w:rFonts w:asciiTheme="minorHAnsi" w:hAnsiTheme="minorHAnsi" w:cstheme="minorHAnsi"/>
          <w:b w:val="0"/>
          <w:sz w:val="20"/>
        </w:rPr>
        <w:t>B.</w:t>
      </w:r>
      <w:r>
        <w:rPr>
          <w:rFonts w:asciiTheme="minorHAnsi" w:hAnsiTheme="minorHAnsi" w:cstheme="minorHAnsi"/>
          <w:b w:val="0"/>
          <w:sz w:val="20"/>
        </w:rPr>
        <w:tab/>
      </w:r>
      <w:r w:rsidR="00644374" w:rsidRPr="00644374">
        <w:rPr>
          <w:rFonts w:asciiTheme="minorHAnsi" w:hAnsiTheme="minorHAnsi" w:cstheme="minorHAnsi"/>
          <w:b w:val="0"/>
          <w:sz w:val="20"/>
        </w:rPr>
        <w:t xml:space="preserve">Pursuant to the terms of a certain Biannual Commercial Lease with Option to Buy dated January 1, 2021 (the “Lease”) between </w:t>
      </w:r>
      <w:r>
        <w:rPr>
          <w:rFonts w:asciiTheme="minorHAnsi" w:hAnsiTheme="minorHAnsi" w:cstheme="minorHAnsi"/>
          <w:b w:val="0"/>
          <w:sz w:val="20"/>
        </w:rPr>
        <w:t>Company and John Day</w:t>
      </w:r>
      <w:r w:rsidR="00644374" w:rsidRPr="00644374">
        <w:rPr>
          <w:rFonts w:asciiTheme="minorHAnsi" w:hAnsiTheme="minorHAnsi" w:cstheme="minorHAnsi"/>
          <w:b w:val="0"/>
          <w:sz w:val="20"/>
        </w:rPr>
        <w:t xml:space="preserve">, John Day has the right and option to purchase the Property for a total purchase price not exceeding $85,000.00.  </w:t>
      </w:r>
      <w:r w:rsidR="00AC03AC">
        <w:rPr>
          <w:rFonts w:asciiTheme="minorHAnsi" w:hAnsiTheme="minorHAnsi" w:cstheme="minorHAnsi"/>
          <w:b w:val="0"/>
          <w:sz w:val="20"/>
        </w:rPr>
        <w:t>John Day assigned its rights and interests in and to the Lease to Seneca effective as of the Effective Date.</w:t>
      </w:r>
    </w:p>
    <w:p w14:paraId="372E1D85" w14:textId="6C3CC93D" w:rsidR="004D7B29" w:rsidRDefault="00AC03AC" w:rsidP="00086C3A">
      <w:pPr>
        <w:pStyle w:val="BodyTextHeading"/>
        <w:jc w:val="left"/>
        <w:rPr>
          <w:rFonts w:asciiTheme="minorHAnsi" w:hAnsiTheme="minorHAnsi" w:cstheme="minorHAnsi"/>
          <w:b w:val="0"/>
          <w:sz w:val="20"/>
        </w:rPr>
      </w:pPr>
      <w:r>
        <w:rPr>
          <w:rFonts w:asciiTheme="minorHAnsi" w:hAnsiTheme="minorHAnsi" w:cstheme="minorHAnsi"/>
          <w:b w:val="0"/>
          <w:sz w:val="20"/>
        </w:rPr>
        <w:t>C.</w:t>
      </w:r>
      <w:r>
        <w:rPr>
          <w:rFonts w:asciiTheme="minorHAnsi" w:hAnsiTheme="minorHAnsi" w:cstheme="minorHAnsi"/>
          <w:b w:val="0"/>
          <w:sz w:val="20"/>
        </w:rPr>
        <w:tab/>
        <w:t xml:space="preserve">Seneca desires to exercise the purchase option under the Lease.  John Day is willing to grant Seneca $85,000.00 for Seneca’s payment of the purchase price provided, among other things, Seneca leases </w:t>
      </w:r>
      <w:r w:rsidR="00652B08">
        <w:rPr>
          <w:rFonts w:asciiTheme="minorHAnsi" w:hAnsiTheme="minorHAnsi" w:cstheme="minorHAnsi"/>
          <w:b w:val="0"/>
          <w:sz w:val="20"/>
        </w:rPr>
        <w:t xml:space="preserve">and otherwise makes </w:t>
      </w:r>
      <w:r>
        <w:rPr>
          <w:rFonts w:asciiTheme="minorHAnsi" w:hAnsiTheme="minorHAnsi" w:cstheme="minorHAnsi"/>
          <w:b w:val="0"/>
          <w:sz w:val="20"/>
        </w:rPr>
        <w:t xml:space="preserve">the Property </w:t>
      </w:r>
      <w:r w:rsidR="00652B08">
        <w:rPr>
          <w:rFonts w:asciiTheme="minorHAnsi" w:hAnsiTheme="minorHAnsi" w:cstheme="minorHAnsi"/>
          <w:b w:val="0"/>
          <w:sz w:val="20"/>
        </w:rPr>
        <w:t xml:space="preserve">available to the Grant County Digital Network Coalition (“Coalition”), an Oregon intergovernmental entity organized under Oregon Revised Statues Chapter 190, and </w:t>
      </w:r>
      <w:r>
        <w:rPr>
          <w:rFonts w:asciiTheme="minorHAnsi" w:hAnsiTheme="minorHAnsi" w:cstheme="minorHAnsi"/>
          <w:b w:val="0"/>
          <w:sz w:val="20"/>
        </w:rPr>
        <w:t>Grant County Cybermill (“Corporation”), an Oregon nonprofit corporation</w:t>
      </w:r>
      <w:r w:rsidR="00652B08">
        <w:rPr>
          <w:rFonts w:asciiTheme="minorHAnsi" w:hAnsiTheme="minorHAnsi" w:cstheme="minorHAnsi"/>
          <w:b w:val="0"/>
          <w:sz w:val="20"/>
        </w:rPr>
        <w:t>.</w:t>
      </w:r>
    </w:p>
    <w:p w14:paraId="31715433" w14:textId="31576839" w:rsidR="00172710" w:rsidRPr="00644374" w:rsidRDefault="00652B08" w:rsidP="00652B08">
      <w:pPr>
        <w:pStyle w:val="BodyTextHeading"/>
        <w:jc w:val="left"/>
        <w:rPr>
          <w:rFonts w:asciiTheme="minorHAnsi" w:hAnsiTheme="minorHAnsi" w:cstheme="minorHAnsi"/>
          <w:b w:val="0"/>
          <w:sz w:val="20"/>
        </w:rPr>
      </w:pPr>
      <w:r>
        <w:rPr>
          <w:rFonts w:asciiTheme="minorHAnsi" w:hAnsiTheme="minorHAnsi" w:cstheme="minorHAnsi"/>
          <w:b w:val="0"/>
          <w:sz w:val="20"/>
        </w:rPr>
        <w:t>D.</w:t>
      </w:r>
      <w:r>
        <w:rPr>
          <w:rFonts w:asciiTheme="minorHAnsi" w:hAnsiTheme="minorHAnsi" w:cstheme="minorHAnsi"/>
          <w:b w:val="0"/>
          <w:sz w:val="20"/>
        </w:rPr>
        <w:tab/>
      </w:r>
      <w:r w:rsidR="00644374" w:rsidRPr="00644374">
        <w:rPr>
          <w:rFonts w:asciiTheme="minorHAnsi" w:hAnsiTheme="minorHAnsi" w:cstheme="minorHAnsi"/>
          <w:b w:val="0"/>
          <w:sz w:val="20"/>
        </w:rPr>
        <w:t xml:space="preserve">Subject to the terms and conditions contained in this Agreement, </w:t>
      </w:r>
      <w:r>
        <w:rPr>
          <w:rFonts w:asciiTheme="minorHAnsi" w:hAnsiTheme="minorHAnsi" w:cstheme="minorHAnsi"/>
          <w:b w:val="0"/>
          <w:sz w:val="20"/>
        </w:rPr>
        <w:t>John Day will make the Grant (as defined below) to Seneca for the Permitted Use</w:t>
      </w:r>
      <w:r w:rsidR="00644374" w:rsidRPr="00644374">
        <w:rPr>
          <w:rFonts w:asciiTheme="minorHAnsi" w:hAnsiTheme="minorHAnsi" w:cstheme="minorHAnsi"/>
          <w:b w:val="0"/>
          <w:sz w:val="20"/>
        </w:rPr>
        <w:t xml:space="preserve">. </w:t>
      </w:r>
      <w:r w:rsidR="003E4B89" w:rsidRPr="00644374">
        <w:rPr>
          <w:rFonts w:asciiTheme="minorHAnsi" w:hAnsiTheme="minorHAnsi" w:cstheme="minorHAnsi"/>
          <w:b w:val="0"/>
          <w:sz w:val="20"/>
        </w:rPr>
        <w:t xml:space="preserve"> </w:t>
      </w:r>
    </w:p>
    <w:p w14:paraId="63B7F3D4" w14:textId="77777777" w:rsidR="00172710" w:rsidRPr="00B0268C" w:rsidRDefault="00172710" w:rsidP="00B96482">
      <w:pPr>
        <w:ind w:right="10"/>
        <w:rPr>
          <w:rFonts w:asciiTheme="minorHAnsi" w:hAnsiTheme="minorHAnsi" w:cstheme="minorHAnsi"/>
          <w:sz w:val="20"/>
          <w:szCs w:val="20"/>
        </w:rPr>
      </w:pPr>
    </w:p>
    <w:p w14:paraId="2311FAE9" w14:textId="77777777" w:rsidR="00D63282" w:rsidRPr="00B0268C" w:rsidRDefault="00D63282" w:rsidP="006C6354">
      <w:pPr>
        <w:ind w:right="10"/>
        <w:jc w:val="center"/>
        <w:rPr>
          <w:rFonts w:asciiTheme="minorHAnsi" w:hAnsiTheme="minorHAnsi" w:cstheme="minorHAnsi"/>
          <w:sz w:val="20"/>
          <w:szCs w:val="20"/>
        </w:rPr>
      </w:pPr>
      <w:r w:rsidRPr="00B0268C">
        <w:rPr>
          <w:rFonts w:asciiTheme="minorHAnsi" w:hAnsiTheme="minorHAnsi" w:cstheme="minorHAnsi"/>
          <w:sz w:val="20"/>
          <w:szCs w:val="20"/>
        </w:rPr>
        <w:t>AGREEMENT:</w:t>
      </w:r>
    </w:p>
    <w:p w14:paraId="03D38FE5" w14:textId="77777777" w:rsidR="00D63282" w:rsidRPr="00B0268C" w:rsidRDefault="00D63282" w:rsidP="00B96482">
      <w:pPr>
        <w:ind w:right="10"/>
        <w:rPr>
          <w:rFonts w:asciiTheme="minorHAnsi" w:hAnsiTheme="minorHAnsi" w:cstheme="minorHAnsi"/>
          <w:sz w:val="20"/>
          <w:szCs w:val="20"/>
        </w:rPr>
      </w:pPr>
    </w:p>
    <w:p w14:paraId="6643F019" w14:textId="77777777" w:rsidR="00D63282" w:rsidRPr="00B0268C" w:rsidRDefault="00D63282" w:rsidP="00B96482">
      <w:pPr>
        <w:ind w:right="10"/>
        <w:rPr>
          <w:rFonts w:asciiTheme="minorHAnsi" w:hAnsiTheme="minorHAnsi" w:cstheme="minorHAnsi"/>
          <w:sz w:val="20"/>
          <w:szCs w:val="20"/>
        </w:rPr>
      </w:pPr>
      <w:r w:rsidRPr="00B0268C">
        <w:rPr>
          <w:rFonts w:asciiTheme="minorHAnsi" w:hAnsiTheme="minorHAnsi" w:cstheme="minorHAnsi"/>
          <w:sz w:val="20"/>
          <w:szCs w:val="20"/>
        </w:rPr>
        <w:tab/>
        <w:t xml:space="preserve">NOW, THEREFORE, in consideration of the </w:t>
      </w:r>
      <w:r w:rsidR="00C159DA" w:rsidRPr="00B0268C">
        <w:rPr>
          <w:rFonts w:asciiTheme="minorHAnsi" w:hAnsiTheme="minorHAnsi" w:cstheme="minorHAnsi"/>
          <w:sz w:val="20"/>
          <w:szCs w:val="20"/>
        </w:rPr>
        <w:t xml:space="preserve">parties’ </w:t>
      </w:r>
      <w:r w:rsidRPr="00B0268C">
        <w:rPr>
          <w:rFonts w:asciiTheme="minorHAnsi" w:hAnsiTheme="minorHAnsi" w:cstheme="minorHAnsi"/>
          <w:sz w:val="20"/>
          <w:szCs w:val="20"/>
        </w:rPr>
        <w:t>mutual covenants and obligations contained in this Agreement, and for other good and valuable consideration, the receipt and sufficiency of which are hereby acknowledged, the parties hereto hereby agree as follows:</w:t>
      </w:r>
    </w:p>
    <w:p w14:paraId="575ED9DB" w14:textId="77777777" w:rsidR="00D63282" w:rsidRPr="00B0268C" w:rsidRDefault="00D63282" w:rsidP="00B96482">
      <w:pPr>
        <w:ind w:right="10"/>
        <w:rPr>
          <w:rFonts w:asciiTheme="minorHAnsi" w:hAnsiTheme="minorHAnsi" w:cstheme="minorHAnsi"/>
          <w:sz w:val="20"/>
          <w:szCs w:val="20"/>
        </w:rPr>
      </w:pPr>
    </w:p>
    <w:p w14:paraId="6CD87A2D" w14:textId="77777777" w:rsidR="00A54061" w:rsidRPr="00B0268C" w:rsidRDefault="00EB75DB" w:rsidP="00B96482">
      <w:pPr>
        <w:ind w:right="10"/>
        <w:rPr>
          <w:rFonts w:asciiTheme="minorHAnsi" w:hAnsiTheme="minorHAnsi" w:cstheme="minorHAnsi"/>
          <w:sz w:val="20"/>
          <w:szCs w:val="20"/>
        </w:rPr>
      </w:pPr>
      <w:r w:rsidRPr="00B0268C">
        <w:rPr>
          <w:rFonts w:asciiTheme="minorHAnsi" w:hAnsiTheme="minorHAnsi" w:cstheme="minorHAnsi"/>
          <w:sz w:val="20"/>
          <w:szCs w:val="20"/>
        </w:rPr>
        <w:tab/>
        <w:t>1.</w:t>
      </w:r>
      <w:r w:rsidRPr="00B0268C">
        <w:rPr>
          <w:rFonts w:asciiTheme="minorHAnsi" w:hAnsiTheme="minorHAnsi" w:cstheme="minorHAnsi"/>
          <w:sz w:val="20"/>
          <w:szCs w:val="20"/>
        </w:rPr>
        <w:tab/>
      </w:r>
      <w:r w:rsidRPr="00B0268C">
        <w:rPr>
          <w:rFonts w:asciiTheme="minorHAnsi" w:hAnsiTheme="minorHAnsi" w:cstheme="minorHAnsi"/>
          <w:sz w:val="20"/>
          <w:szCs w:val="20"/>
          <w:u w:val="single"/>
        </w:rPr>
        <w:t>Grant of Funds</w:t>
      </w:r>
      <w:r w:rsidR="00A54061" w:rsidRPr="00B0268C">
        <w:rPr>
          <w:rFonts w:asciiTheme="minorHAnsi" w:hAnsiTheme="minorHAnsi" w:cstheme="minorHAnsi"/>
          <w:sz w:val="20"/>
          <w:szCs w:val="20"/>
          <w:u w:val="single"/>
        </w:rPr>
        <w:t>; Disbursement Procedures</w:t>
      </w:r>
      <w:r w:rsidR="00522AFC" w:rsidRPr="00B0268C">
        <w:rPr>
          <w:rFonts w:asciiTheme="minorHAnsi" w:hAnsiTheme="minorHAnsi" w:cstheme="minorHAnsi"/>
          <w:sz w:val="20"/>
          <w:szCs w:val="20"/>
        </w:rPr>
        <w:t xml:space="preserve">.  </w:t>
      </w:r>
    </w:p>
    <w:p w14:paraId="47D40576" w14:textId="77777777" w:rsidR="00A54061" w:rsidRPr="00B0268C" w:rsidRDefault="00A54061" w:rsidP="00B96482">
      <w:pPr>
        <w:ind w:right="10"/>
        <w:rPr>
          <w:rFonts w:asciiTheme="minorHAnsi" w:hAnsiTheme="minorHAnsi" w:cstheme="minorHAnsi"/>
          <w:sz w:val="20"/>
          <w:szCs w:val="20"/>
        </w:rPr>
      </w:pPr>
    </w:p>
    <w:p w14:paraId="2BE2561C" w14:textId="4A9C8277" w:rsidR="00A54061" w:rsidRPr="00B0268C" w:rsidRDefault="00A54061" w:rsidP="00B96482">
      <w:pPr>
        <w:ind w:right="10"/>
        <w:rPr>
          <w:rFonts w:asciiTheme="minorHAnsi" w:hAnsiTheme="minorHAnsi" w:cstheme="minorHAnsi"/>
          <w:sz w:val="20"/>
          <w:szCs w:val="20"/>
        </w:rPr>
      </w:pPr>
      <w:r w:rsidRPr="00B0268C">
        <w:rPr>
          <w:rFonts w:asciiTheme="minorHAnsi" w:hAnsiTheme="minorHAnsi" w:cstheme="minorHAnsi"/>
          <w:sz w:val="20"/>
          <w:szCs w:val="20"/>
        </w:rPr>
        <w:tab/>
      </w:r>
      <w:r w:rsidRPr="00B0268C">
        <w:rPr>
          <w:rFonts w:asciiTheme="minorHAnsi" w:hAnsiTheme="minorHAnsi" w:cstheme="minorHAnsi"/>
          <w:sz w:val="20"/>
          <w:szCs w:val="20"/>
        </w:rPr>
        <w:tab/>
        <w:t>1.1</w:t>
      </w:r>
      <w:r w:rsidRPr="00B0268C">
        <w:rPr>
          <w:rFonts w:asciiTheme="minorHAnsi" w:hAnsiTheme="minorHAnsi" w:cstheme="minorHAnsi"/>
          <w:sz w:val="20"/>
          <w:szCs w:val="20"/>
        </w:rPr>
        <w:tab/>
      </w:r>
      <w:r w:rsidRPr="00B0268C">
        <w:rPr>
          <w:rFonts w:asciiTheme="minorHAnsi" w:hAnsiTheme="minorHAnsi" w:cstheme="minorHAnsi"/>
          <w:sz w:val="20"/>
          <w:szCs w:val="20"/>
          <w:u w:val="single"/>
        </w:rPr>
        <w:t>Grant</w:t>
      </w:r>
      <w:r w:rsidRPr="00B0268C">
        <w:rPr>
          <w:rFonts w:asciiTheme="minorHAnsi" w:hAnsiTheme="minorHAnsi" w:cstheme="minorHAnsi"/>
          <w:sz w:val="20"/>
          <w:szCs w:val="20"/>
        </w:rPr>
        <w:t xml:space="preserve">.  </w:t>
      </w:r>
      <w:r w:rsidR="00EB75DB" w:rsidRPr="00B0268C">
        <w:rPr>
          <w:rFonts w:asciiTheme="minorHAnsi" w:hAnsiTheme="minorHAnsi" w:cstheme="minorHAnsi"/>
          <w:sz w:val="20"/>
          <w:szCs w:val="20"/>
        </w:rPr>
        <w:t>Subject to the terms and conditions contained in this Agreement,</w:t>
      </w:r>
      <w:r w:rsidR="00A73FAF">
        <w:rPr>
          <w:rFonts w:asciiTheme="minorHAnsi" w:hAnsiTheme="minorHAnsi" w:cstheme="minorHAnsi"/>
          <w:sz w:val="20"/>
          <w:szCs w:val="20"/>
        </w:rPr>
        <w:t xml:space="preserve"> John Day</w:t>
      </w:r>
      <w:r w:rsidR="00EB75DB" w:rsidRPr="00B0268C">
        <w:rPr>
          <w:rFonts w:asciiTheme="minorHAnsi" w:hAnsiTheme="minorHAnsi" w:cstheme="minorHAnsi"/>
          <w:sz w:val="20"/>
          <w:szCs w:val="20"/>
        </w:rPr>
        <w:t xml:space="preserve"> will grant </w:t>
      </w:r>
      <w:r w:rsidR="00892999" w:rsidRPr="00B0268C">
        <w:rPr>
          <w:rFonts w:asciiTheme="minorHAnsi" w:hAnsiTheme="minorHAnsi" w:cstheme="minorHAnsi"/>
          <w:sz w:val="20"/>
          <w:szCs w:val="20"/>
        </w:rPr>
        <w:t xml:space="preserve">and disburse </w:t>
      </w:r>
      <w:r w:rsidR="00F546E7" w:rsidRPr="00B0268C">
        <w:rPr>
          <w:rFonts w:asciiTheme="minorHAnsi" w:hAnsiTheme="minorHAnsi" w:cstheme="minorHAnsi"/>
          <w:sz w:val="20"/>
          <w:szCs w:val="20"/>
        </w:rPr>
        <w:t>$</w:t>
      </w:r>
      <w:r w:rsidR="00A73FAF">
        <w:rPr>
          <w:rFonts w:asciiTheme="minorHAnsi" w:hAnsiTheme="minorHAnsi" w:cstheme="minorHAnsi"/>
          <w:sz w:val="20"/>
          <w:szCs w:val="20"/>
        </w:rPr>
        <w:t>85,000.00</w:t>
      </w:r>
      <w:r w:rsidR="00690167" w:rsidRPr="00B0268C">
        <w:rPr>
          <w:rFonts w:asciiTheme="minorHAnsi" w:hAnsiTheme="minorHAnsi" w:cstheme="minorHAnsi"/>
          <w:sz w:val="20"/>
          <w:szCs w:val="20"/>
        </w:rPr>
        <w:t xml:space="preserve"> </w:t>
      </w:r>
      <w:r w:rsidR="00892999" w:rsidRPr="00B0268C">
        <w:rPr>
          <w:rFonts w:asciiTheme="minorHAnsi" w:hAnsiTheme="minorHAnsi" w:cstheme="minorHAnsi"/>
          <w:sz w:val="20"/>
          <w:szCs w:val="20"/>
        </w:rPr>
        <w:t xml:space="preserve">to </w:t>
      </w:r>
      <w:r w:rsidR="00A73FAF">
        <w:rPr>
          <w:rFonts w:asciiTheme="minorHAnsi" w:hAnsiTheme="minorHAnsi" w:cstheme="minorHAnsi"/>
          <w:sz w:val="20"/>
          <w:szCs w:val="20"/>
        </w:rPr>
        <w:t xml:space="preserve">Seneca </w:t>
      </w:r>
      <w:r w:rsidR="00AB3083" w:rsidRPr="00B0268C">
        <w:rPr>
          <w:rFonts w:asciiTheme="minorHAnsi" w:hAnsiTheme="minorHAnsi" w:cstheme="minorHAnsi"/>
          <w:sz w:val="20"/>
          <w:szCs w:val="20"/>
        </w:rPr>
        <w:t>(the “Grant</w:t>
      </w:r>
      <w:r w:rsidR="00704805" w:rsidRPr="00B0268C">
        <w:rPr>
          <w:rFonts w:asciiTheme="minorHAnsi" w:hAnsiTheme="minorHAnsi" w:cstheme="minorHAnsi"/>
          <w:sz w:val="20"/>
          <w:szCs w:val="20"/>
        </w:rPr>
        <w:t xml:space="preserve">”).  </w:t>
      </w:r>
      <w:r w:rsidR="00A73FAF">
        <w:rPr>
          <w:rFonts w:asciiTheme="minorHAnsi" w:hAnsiTheme="minorHAnsi" w:cstheme="minorHAnsi"/>
          <w:sz w:val="20"/>
          <w:szCs w:val="20"/>
        </w:rPr>
        <w:t xml:space="preserve">John Day </w:t>
      </w:r>
      <w:r w:rsidRPr="00B0268C">
        <w:rPr>
          <w:rFonts w:asciiTheme="minorHAnsi" w:hAnsiTheme="minorHAnsi" w:cstheme="minorHAnsi"/>
          <w:sz w:val="20"/>
          <w:szCs w:val="20"/>
        </w:rPr>
        <w:t xml:space="preserve">will provide the Grant to </w:t>
      </w:r>
      <w:r w:rsidR="00A73FAF">
        <w:rPr>
          <w:rFonts w:asciiTheme="minorHAnsi" w:hAnsiTheme="minorHAnsi" w:cstheme="minorHAnsi"/>
          <w:sz w:val="20"/>
          <w:szCs w:val="20"/>
        </w:rPr>
        <w:t>Seneca</w:t>
      </w:r>
      <w:r w:rsidRPr="00B0268C">
        <w:rPr>
          <w:rFonts w:asciiTheme="minorHAnsi" w:hAnsiTheme="minorHAnsi" w:cstheme="minorHAnsi"/>
          <w:sz w:val="20"/>
          <w:szCs w:val="20"/>
        </w:rPr>
        <w:t xml:space="preserve"> for</w:t>
      </w:r>
      <w:r w:rsidR="00A73FAF">
        <w:rPr>
          <w:rFonts w:asciiTheme="minorHAnsi" w:hAnsiTheme="minorHAnsi" w:cstheme="minorHAnsi"/>
          <w:sz w:val="20"/>
          <w:szCs w:val="20"/>
        </w:rPr>
        <w:t xml:space="preserve"> the Permitted Use and for no other purposes </w:t>
      </w:r>
      <w:r w:rsidRPr="00B0268C">
        <w:rPr>
          <w:rFonts w:asciiTheme="minorHAnsi" w:hAnsiTheme="minorHAnsi" w:cstheme="minorHAnsi"/>
          <w:sz w:val="20"/>
          <w:szCs w:val="20"/>
        </w:rPr>
        <w:t xml:space="preserve">(as defined below).  </w:t>
      </w:r>
      <w:r w:rsidR="00A73FAF">
        <w:rPr>
          <w:rFonts w:asciiTheme="minorHAnsi" w:hAnsiTheme="minorHAnsi" w:cstheme="minorHAnsi"/>
          <w:sz w:val="20"/>
          <w:szCs w:val="20"/>
        </w:rPr>
        <w:t xml:space="preserve">Seneca </w:t>
      </w:r>
      <w:r w:rsidRPr="00B0268C">
        <w:rPr>
          <w:rFonts w:asciiTheme="minorHAnsi" w:hAnsiTheme="minorHAnsi" w:cstheme="minorHAnsi"/>
          <w:sz w:val="20"/>
          <w:szCs w:val="20"/>
        </w:rPr>
        <w:t xml:space="preserve">must use the Grant for </w:t>
      </w:r>
      <w:r w:rsidR="00A73FAF">
        <w:rPr>
          <w:rFonts w:asciiTheme="minorHAnsi" w:hAnsiTheme="minorHAnsi" w:cstheme="minorHAnsi"/>
          <w:sz w:val="20"/>
          <w:szCs w:val="20"/>
        </w:rPr>
        <w:t xml:space="preserve">the Permitted Use </w:t>
      </w:r>
      <w:r w:rsidRPr="00B0268C">
        <w:rPr>
          <w:rFonts w:asciiTheme="minorHAnsi" w:hAnsiTheme="minorHAnsi" w:cstheme="minorHAnsi"/>
          <w:sz w:val="20"/>
          <w:szCs w:val="20"/>
        </w:rPr>
        <w:t>and for no other purpose.</w:t>
      </w:r>
    </w:p>
    <w:p w14:paraId="250E4CA3" w14:textId="77777777" w:rsidR="00A54061" w:rsidRPr="00B0268C" w:rsidRDefault="00A54061" w:rsidP="00B96482">
      <w:pPr>
        <w:ind w:right="10"/>
        <w:rPr>
          <w:rFonts w:asciiTheme="minorHAnsi" w:hAnsiTheme="minorHAnsi" w:cstheme="minorHAnsi"/>
          <w:sz w:val="20"/>
          <w:szCs w:val="20"/>
        </w:rPr>
      </w:pPr>
    </w:p>
    <w:p w14:paraId="20F5D382" w14:textId="1D18DF2F" w:rsidR="00A54061" w:rsidRPr="00B0268C" w:rsidRDefault="00A54061" w:rsidP="00B52A0B">
      <w:pPr>
        <w:ind w:firstLine="720"/>
        <w:rPr>
          <w:rFonts w:asciiTheme="minorHAnsi" w:hAnsiTheme="minorHAnsi" w:cstheme="minorHAnsi"/>
          <w:sz w:val="20"/>
          <w:szCs w:val="20"/>
        </w:rPr>
      </w:pPr>
      <w:r w:rsidRPr="00B0268C">
        <w:rPr>
          <w:rFonts w:asciiTheme="minorHAnsi" w:hAnsiTheme="minorHAnsi" w:cstheme="minorHAnsi"/>
          <w:sz w:val="20"/>
          <w:szCs w:val="20"/>
        </w:rPr>
        <w:tab/>
        <w:t>1.2</w:t>
      </w:r>
      <w:r w:rsidRPr="00B0268C">
        <w:rPr>
          <w:rFonts w:asciiTheme="minorHAnsi" w:hAnsiTheme="minorHAnsi" w:cstheme="minorHAnsi"/>
          <w:sz w:val="20"/>
          <w:szCs w:val="20"/>
        </w:rPr>
        <w:tab/>
      </w:r>
      <w:r w:rsidRPr="00B0268C">
        <w:rPr>
          <w:rFonts w:asciiTheme="minorHAnsi" w:hAnsiTheme="minorHAnsi" w:cstheme="minorHAnsi"/>
          <w:sz w:val="20"/>
          <w:szCs w:val="20"/>
          <w:u w:val="single"/>
        </w:rPr>
        <w:t>Conditions Precedent to Disbursement</w:t>
      </w:r>
      <w:r w:rsidRPr="00B0268C">
        <w:rPr>
          <w:rFonts w:asciiTheme="minorHAnsi" w:hAnsiTheme="minorHAnsi" w:cstheme="minorHAnsi"/>
          <w:sz w:val="20"/>
          <w:szCs w:val="20"/>
        </w:rPr>
        <w:t xml:space="preserve">.  </w:t>
      </w:r>
      <w:r w:rsidR="00A73FAF">
        <w:rPr>
          <w:rFonts w:asciiTheme="minorHAnsi" w:hAnsiTheme="minorHAnsi" w:cstheme="minorHAnsi"/>
          <w:sz w:val="20"/>
          <w:szCs w:val="20"/>
        </w:rPr>
        <w:t xml:space="preserve">John Day </w:t>
      </w:r>
      <w:r w:rsidRPr="00B0268C">
        <w:rPr>
          <w:rFonts w:asciiTheme="minorHAnsi" w:hAnsiTheme="minorHAnsi" w:cstheme="minorHAnsi"/>
          <w:sz w:val="20"/>
          <w:szCs w:val="20"/>
        </w:rPr>
        <w:t xml:space="preserve">will not be obligated to disburse the Grant (or any portion thereof) to </w:t>
      </w:r>
      <w:r w:rsidR="00A73FAF">
        <w:rPr>
          <w:rFonts w:asciiTheme="minorHAnsi" w:hAnsiTheme="minorHAnsi" w:cstheme="minorHAnsi"/>
          <w:sz w:val="20"/>
          <w:szCs w:val="20"/>
        </w:rPr>
        <w:t xml:space="preserve">Seneca </w:t>
      </w:r>
      <w:r w:rsidRPr="00B0268C">
        <w:rPr>
          <w:rFonts w:asciiTheme="minorHAnsi" w:hAnsiTheme="minorHAnsi" w:cstheme="minorHAnsi"/>
          <w:sz w:val="20"/>
          <w:szCs w:val="20"/>
        </w:rPr>
        <w:t>unless and until each of the following conditions have been satisfied or waived by</w:t>
      </w:r>
      <w:r w:rsidR="00A73FAF">
        <w:rPr>
          <w:rFonts w:asciiTheme="minorHAnsi" w:hAnsiTheme="minorHAnsi" w:cstheme="minorHAnsi"/>
          <w:sz w:val="20"/>
          <w:szCs w:val="20"/>
        </w:rPr>
        <w:t xml:space="preserve"> John Day</w:t>
      </w:r>
      <w:r w:rsidR="00686D6A" w:rsidRPr="00B0268C">
        <w:rPr>
          <w:rFonts w:asciiTheme="minorHAnsi" w:hAnsiTheme="minorHAnsi" w:cstheme="minorHAnsi"/>
          <w:sz w:val="20"/>
          <w:szCs w:val="20"/>
        </w:rPr>
        <w:t>:</w:t>
      </w:r>
      <w:r w:rsidRPr="00B0268C">
        <w:rPr>
          <w:rFonts w:asciiTheme="minorHAnsi" w:hAnsiTheme="minorHAnsi" w:cstheme="minorHAnsi"/>
          <w:sz w:val="20"/>
          <w:szCs w:val="20"/>
        </w:rPr>
        <w:t xml:space="preserve"> (</w:t>
      </w:r>
      <w:r w:rsidR="00686D6A" w:rsidRPr="00B0268C">
        <w:rPr>
          <w:rFonts w:asciiTheme="minorHAnsi" w:hAnsiTheme="minorHAnsi" w:cstheme="minorHAnsi"/>
          <w:sz w:val="20"/>
          <w:szCs w:val="20"/>
        </w:rPr>
        <w:t>a</w:t>
      </w:r>
      <w:r w:rsidRPr="00B0268C">
        <w:rPr>
          <w:rFonts w:asciiTheme="minorHAnsi" w:hAnsiTheme="minorHAnsi" w:cstheme="minorHAnsi"/>
          <w:sz w:val="20"/>
          <w:szCs w:val="20"/>
        </w:rPr>
        <w:t xml:space="preserve">) </w:t>
      </w:r>
      <w:r w:rsidR="00A73FAF">
        <w:rPr>
          <w:rFonts w:asciiTheme="minorHAnsi" w:hAnsiTheme="minorHAnsi" w:cstheme="minorHAnsi"/>
          <w:sz w:val="20"/>
          <w:szCs w:val="20"/>
        </w:rPr>
        <w:t xml:space="preserve">Seneca and Company </w:t>
      </w:r>
      <w:r w:rsidRPr="00B0268C">
        <w:rPr>
          <w:rFonts w:asciiTheme="minorHAnsi" w:hAnsiTheme="minorHAnsi" w:cstheme="minorHAnsi"/>
          <w:sz w:val="20"/>
          <w:szCs w:val="20"/>
        </w:rPr>
        <w:t xml:space="preserve">must have </w:t>
      </w:r>
      <w:r w:rsidR="00A73FAF">
        <w:rPr>
          <w:rFonts w:asciiTheme="minorHAnsi" w:hAnsiTheme="minorHAnsi" w:cstheme="minorHAnsi"/>
          <w:sz w:val="20"/>
          <w:szCs w:val="20"/>
        </w:rPr>
        <w:t>entered into a purchase and sale agreement concerning Seneca’s purchase of the Property (which sale agreement will contain terms and conditions acceptable to John Day)</w:t>
      </w:r>
      <w:r w:rsidRPr="00B0268C">
        <w:rPr>
          <w:rFonts w:asciiTheme="minorHAnsi" w:hAnsiTheme="minorHAnsi" w:cstheme="minorHAnsi"/>
          <w:sz w:val="20"/>
          <w:szCs w:val="20"/>
        </w:rPr>
        <w:t>; (</w:t>
      </w:r>
      <w:r w:rsidR="00686D6A" w:rsidRPr="00B0268C">
        <w:rPr>
          <w:rFonts w:asciiTheme="minorHAnsi" w:hAnsiTheme="minorHAnsi" w:cstheme="minorHAnsi"/>
          <w:sz w:val="20"/>
          <w:szCs w:val="20"/>
        </w:rPr>
        <w:t>b</w:t>
      </w:r>
      <w:r w:rsidRPr="00B0268C">
        <w:rPr>
          <w:rFonts w:asciiTheme="minorHAnsi" w:hAnsiTheme="minorHAnsi" w:cstheme="minorHAnsi"/>
          <w:sz w:val="20"/>
          <w:szCs w:val="20"/>
        </w:rPr>
        <w:t xml:space="preserve">) </w:t>
      </w:r>
      <w:r w:rsidR="00A73FAF">
        <w:rPr>
          <w:rFonts w:asciiTheme="minorHAnsi" w:hAnsiTheme="minorHAnsi" w:cstheme="minorHAnsi"/>
          <w:sz w:val="20"/>
          <w:szCs w:val="20"/>
        </w:rPr>
        <w:t>Seneca must have entered to lease agreements with Coalition and Corporation concerning the use of the Property (which lease agreements will contain terms and conditions acceptable to John Day)</w:t>
      </w:r>
      <w:r w:rsidRPr="00B0268C">
        <w:rPr>
          <w:rFonts w:asciiTheme="minorHAnsi" w:hAnsiTheme="minorHAnsi" w:cstheme="minorHAnsi"/>
          <w:sz w:val="20"/>
          <w:szCs w:val="20"/>
        </w:rPr>
        <w:t>; (</w:t>
      </w:r>
      <w:r w:rsidR="00686D6A" w:rsidRPr="00B0268C">
        <w:rPr>
          <w:rFonts w:asciiTheme="minorHAnsi" w:hAnsiTheme="minorHAnsi" w:cstheme="minorHAnsi"/>
          <w:sz w:val="20"/>
          <w:szCs w:val="20"/>
        </w:rPr>
        <w:t>c</w:t>
      </w:r>
      <w:r w:rsidRPr="00B0268C">
        <w:rPr>
          <w:rFonts w:asciiTheme="minorHAnsi" w:hAnsiTheme="minorHAnsi" w:cstheme="minorHAnsi"/>
          <w:sz w:val="20"/>
          <w:szCs w:val="20"/>
        </w:rPr>
        <w:t xml:space="preserve">) </w:t>
      </w:r>
      <w:r w:rsidR="00B52A0B">
        <w:rPr>
          <w:rFonts w:asciiTheme="minorHAnsi" w:hAnsiTheme="minorHAnsi" w:cstheme="minorHAnsi"/>
          <w:sz w:val="20"/>
          <w:szCs w:val="20"/>
        </w:rPr>
        <w:t xml:space="preserve">Seneca has satisfied all other conditions identified under this Agreement; and (d) Seneca </w:t>
      </w:r>
      <w:r w:rsidR="00770475" w:rsidRPr="00B0268C">
        <w:rPr>
          <w:rFonts w:asciiTheme="minorHAnsi" w:hAnsiTheme="minorHAnsi" w:cstheme="minorHAnsi"/>
          <w:sz w:val="20"/>
          <w:szCs w:val="20"/>
        </w:rPr>
        <w:t xml:space="preserve">has </w:t>
      </w:r>
      <w:r w:rsidR="00686D6A" w:rsidRPr="00B0268C">
        <w:rPr>
          <w:rFonts w:asciiTheme="minorHAnsi" w:hAnsiTheme="minorHAnsi" w:cstheme="minorHAnsi"/>
          <w:sz w:val="20"/>
          <w:szCs w:val="20"/>
        </w:rPr>
        <w:t>satisfied any other conditions that</w:t>
      </w:r>
      <w:r w:rsidR="00B52A0B">
        <w:rPr>
          <w:rFonts w:asciiTheme="minorHAnsi" w:hAnsiTheme="minorHAnsi" w:cstheme="minorHAnsi"/>
          <w:sz w:val="20"/>
          <w:szCs w:val="20"/>
        </w:rPr>
        <w:t xml:space="preserve"> John Day </w:t>
      </w:r>
      <w:r w:rsidR="00686D6A" w:rsidRPr="00B0268C">
        <w:rPr>
          <w:rFonts w:asciiTheme="minorHAnsi" w:hAnsiTheme="minorHAnsi" w:cstheme="minorHAnsi"/>
          <w:sz w:val="20"/>
          <w:szCs w:val="20"/>
        </w:rPr>
        <w:t xml:space="preserve">may impose on </w:t>
      </w:r>
      <w:r w:rsidR="00B52A0B">
        <w:rPr>
          <w:rFonts w:asciiTheme="minorHAnsi" w:hAnsiTheme="minorHAnsi" w:cstheme="minorHAnsi"/>
          <w:sz w:val="20"/>
          <w:szCs w:val="20"/>
        </w:rPr>
        <w:t xml:space="preserve">Seneca </w:t>
      </w:r>
      <w:r w:rsidR="00686D6A" w:rsidRPr="00B0268C">
        <w:rPr>
          <w:rFonts w:asciiTheme="minorHAnsi" w:hAnsiTheme="minorHAnsi" w:cstheme="minorHAnsi"/>
          <w:sz w:val="20"/>
          <w:szCs w:val="20"/>
        </w:rPr>
        <w:t>as a condition to</w:t>
      </w:r>
      <w:r w:rsidR="00B52A0B">
        <w:rPr>
          <w:rFonts w:asciiTheme="minorHAnsi" w:hAnsiTheme="minorHAnsi" w:cstheme="minorHAnsi"/>
          <w:sz w:val="20"/>
          <w:szCs w:val="20"/>
        </w:rPr>
        <w:t xml:space="preserve"> John Day</w:t>
      </w:r>
      <w:r w:rsidR="00686D6A" w:rsidRPr="00B0268C">
        <w:rPr>
          <w:rFonts w:asciiTheme="minorHAnsi" w:hAnsiTheme="minorHAnsi" w:cstheme="minorHAnsi"/>
          <w:sz w:val="20"/>
          <w:szCs w:val="20"/>
        </w:rPr>
        <w:t xml:space="preserve">’s disbursement of Grant </w:t>
      </w:r>
      <w:r w:rsidR="00765639" w:rsidRPr="00B0268C">
        <w:rPr>
          <w:rFonts w:asciiTheme="minorHAnsi" w:hAnsiTheme="minorHAnsi" w:cstheme="minorHAnsi"/>
          <w:sz w:val="20"/>
          <w:szCs w:val="20"/>
        </w:rPr>
        <w:t xml:space="preserve">funds </w:t>
      </w:r>
      <w:r w:rsidR="00686D6A" w:rsidRPr="00B0268C">
        <w:rPr>
          <w:rFonts w:asciiTheme="minorHAnsi" w:hAnsiTheme="minorHAnsi" w:cstheme="minorHAnsi"/>
          <w:sz w:val="20"/>
          <w:szCs w:val="20"/>
        </w:rPr>
        <w:t>to</w:t>
      </w:r>
      <w:r w:rsidR="00B52A0B">
        <w:rPr>
          <w:rFonts w:asciiTheme="minorHAnsi" w:hAnsiTheme="minorHAnsi" w:cstheme="minorHAnsi"/>
          <w:sz w:val="20"/>
          <w:szCs w:val="20"/>
        </w:rPr>
        <w:t xml:space="preserve"> Seneca</w:t>
      </w:r>
      <w:r w:rsidR="00686D6A" w:rsidRPr="00B0268C">
        <w:rPr>
          <w:rFonts w:asciiTheme="minorHAnsi" w:hAnsiTheme="minorHAnsi" w:cstheme="minorHAnsi"/>
          <w:sz w:val="20"/>
          <w:szCs w:val="20"/>
        </w:rPr>
        <w:t xml:space="preserve">  </w:t>
      </w:r>
      <w:r w:rsidRPr="00B0268C">
        <w:rPr>
          <w:rFonts w:asciiTheme="minorHAnsi" w:hAnsiTheme="minorHAnsi" w:cstheme="minorHAnsi"/>
          <w:sz w:val="20"/>
          <w:szCs w:val="20"/>
        </w:rPr>
        <w:t xml:space="preserve"> </w:t>
      </w:r>
    </w:p>
    <w:p w14:paraId="11BFF7F3" w14:textId="77777777" w:rsidR="00892999" w:rsidRPr="00B0268C" w:rsidRDefault="00892999" w:rsidP="00B96482">
      <w:pPr>
        <w:ind w:right="10"/>
        <w:rPr>
          <w:rFonts w:asciiTheme="minorHAnsi" w:hAnsiTheme="minorHAnsi" w:cstheme="minorHAnsi"/>
          <w:sz w:val="20"/>
          <w:szCs w:val="20"/>
        </w:rPr>
      </w:pPr>
    </w:p>
    <w:p w14:paraId="0C97D0F7" w14:textId="257FBD5A" w:rsidR="00DF7579" w:rsidRPr="00B0268C" w:rsidRDefault="00EB75DB" w:rsidP="00630FA9">
      <w:pPr>
        <w:keepNext/>
        <w:widowControl/>
        <w:ind w:right="14"/>
        <w:rPr>
          <w:rFonts w:asciiTheme="minorHAnsi" w:hAnsiTheme="minorHAnsi" w:cstheme="minorHAnsi"/>
          <w:sz w:val="20"/>
          <w:szCs w:val="20"/>
        </w:rPr>
      </w:pPr>
      <w:r w:rsidRPr="00B0268C">
        <w:rPr>
          <w:rFonts w:asciiTheme="minorHAnsi" w:hAnsiTheme="minorHAnsi" w:cstheme="minorHAnsi"/>
          <w:sz w:val="20"/>
          <w:szCs w:val="20"/>
        </w:rPr>
        <w:lastRenderedPageBreak/>
        <w:tab/>
        <w:t>2.</w:t>
      </w:r>
      <w:r w:rsidRPr="00B0268C">
        <w:rPr>
          <w:rFonts w:asciiTheme="minorHAnsi" w:hAnsiTheme="minorHAnsi" w:cstheme="minorHAnsi"/>
          <w:sz w:val="20"/>
          <w:szCs w:val="20"/>
        </w:rPr>
        <w:tab/>
      </w:r>
      <w:r w:rsidR="00B52A0B">
        <w:rPr>
          <w:rFonts w:asciiTheme="minorHAnsi" w:hAnsiTheme="minorHAnsi" w:cstheme="minorHAnsi"/>
          <w:sz w:val="20"/>
          <w:szCs w:val="20"/>
          <w:u w:val="single"/>
        </w:rPr>
        <w:t>Property; Commercial Leases</w:t>
      </w:r>
      <w:r w:rsidR="00C41B42" w:rsidRPr="00B0268C">
        <w:rPr>
          <w:rFonts w:asciiTheme="minorHAnsi" w:hAnsiTheme="minorHAnsi" w:cstheme="minorHAnsi"/>
          <w:sz w:val="20"/>
          <w:szCs w:val="20"/>
        </w:rPr>
        <w:t xml:space="preserve">.  </w:t>
      </w:r>
    </w:p>
    <w:p w14:paraId="3738433C" w14:textId="77777777" w:rsidR="00DF7579" w:rsidRPr="00B0268C" w:rsidRDefault="00DF7579" w:rsidP="00630FA9">
      <w:pPr>
        <w:keepNext/>
        <w:widowControl/>
        <w:ind w:right="14"/>
        <w:rPr>
          <w:rFonts w:asciiTheme="minorHAnsi" w:hAnsiTheme="minorHAnsi" w:cstheme="minorHAnsi"/>
          <w:sz w:val="20"/>
          <w:szCs w:val="20"/>
        </w:rPr>
      </w:pPr>
    </w:p>
    <w:p w14:paraId="047834C9" w14:textId="09722A2B" w:rsidR="00ED428A" w:rsidRPr="00B0268C" w:rsidRDefault="00DF7579" w:rsidP="00F92C57">
      <w:pPr>
        <w:ind w:right="-90"/>
        <w:rPr>
          <w:rFonts w:asciiTheme="minorHAnsi" w:hAnsiTheme="minorHAnsi" w:cstheme="minorHAnsi"/>
          <w:sz w:val="20"/>
          <w:szCs w:val="20"/>
        </w:rPr>
      </w:pPr>
      <w:r w:rsidRPr="00B0268C">
        <w:rPr>
          <w:rFonts w:asciiTheme="minorHAnsi" w:hAnsiTheme="minorHAnsi" w:cstheme="minorHAnsi"/>
          <w:sz w:val="20"/>
          <w:szCs w:val="20"/>
        </w:rPr>
        <w:tab/>
      </w:r>
      <w:r w:rsidRPr="00B0268C">
        <w:rPr>
          <w:rFonts w:asciiTheme="minorHAnsi" w:hAnsiTheme="minorHAnsi" w:cstheme="minorHAnsi"/>
          <w:sz w:val="20"/>
          <w:szCs w:val="20"/>
        </w:rPr>
        <w:tab/>
        <w:t>2.1</w:t>
      </w:r>
      <w:r w:rsidRPr="00B0268C">
        <w:rPr>
          <w:rFonts w:asciiTheme="minorHAnsi" w:hAnsiTheme="minorHAnsi" w:cstheme="minorHAnsi"/>
          <w:sz w:val="20"/>
          <w:szCs w:val="20"/>
        </w:rPr>
        <w:tab/>
      </w:r>
      <w:r w:rsidR="009A342A">
        <w:rPr>
          <w:rFonts w:asciiTheme="minorHAnsi" w:hAnsiTheme="minorHAnsi" w:cstheme="minorHAnsi"/>
          <w:sz w:val="20"/>
          <w:szCs w:val="20"/>
          <w:u w:val="single"/>
        </w:rPr>
        <w:t>Property Purchase</w:t>
      </w:r>
      <w:r w:rsidR="00A60B14" w:rsidRPr="00B0268C">
        <w:rPr>
          <w:rFonts w:asciiTheme="minorHAnsi" w:hAnsiTheme="minorHAnsi" w:cstheme="minorHAnsi"/>
          <w:sz w:val="20"/>
          <w:szCs w:val="20"/>
        </w:rPr>
        <w:t xml:space="preserve">.  </w:t>
      </w:r>
      <w:r w:rsidR="00F72232">
        <w:rPr>
          <w:rFonts w:asciiTheme="minorHAnsi" w:hAnsiTheme="minorHAnsi" w:cstheme="minorHAnsi"/>
          <w:sz w:val="20"/>
          <w:szCs w:val="20"/>
        </w:rPr>
        <w:t xml:space="preserve">Seneca will purchase the Property from Company no later than December 31, 2021.  </w:t>
      </w:r>
      <w:r w:rsidR="00930E4E" w:rsidRPr="00B0268C">
        <w:rPr>
          <w:rFonts w:asciiTheme="minorHAnsi" w:hAnsiTheme="minorHAnsi" w:cstheme="minorHAnsi"/>
          <w:sz w:val="20"/>
          <w:szCs w:val="20"/>
        </w:rPr>
        <w:t>To the extent the Grant is insufficient to pay for</w:t>
      </w:r>
      <w:r w:rsidR="00F72232">
        <w:rPr>
          <w:rFonts w:asciiTheme="minorHAnsi" w:hAnsiTheme="minorHAnsi" w:cstheme="minorHAnsi"/>
          <w:sz w:val="20"/>
          <w:szCs w:val="20"/>
        </w:rPr>
        <w:t xml:space="preserve"> the purchase</w:t>
      </w:r>
      <w:r w:rsidR="00930E4E" w:rsidRPr="00B0268C">
        <w:rPr>
          <w:rFonts w:asciiTheme="minorHAnsi" w:hAnsiTheme="minorHAnsi" w:cstheme="minorHAnsi"/>
          <w:sz w:val="20"/>
          <w:szCs w:val="20"/>
        </w:rPr>
        <w:t xml:space="preserve">, </w:t>
      </w:r>
      <w:r w:rsidR="00F72232">
        <w:rPr>
          <w:rFonts w:asciiTheme="minorHAnsi" w:hAnsiTheme="minorHAnsi" w:cstheme="minorHAnsi"/>
          <w:sz w:val="20"/>
          <w:szCs w:val="20"/>
        </w:rPr>
        <w:t>Seneca</w:t>
      </w:r>
      <w:r w:rsidR="00930E4E" w:rsidRPr="00B0268C">
        <w:rPr>
          <w:rFonts w:asciiTheme="minorHAnsi" w:hAnsiTheme="minorHAnsi" w:cstheme="minorHAnsi"/>
          <w:sz w:val="20"/>
          <w:szCs w:val="20"/>
        </w:rPr>
        <w:t xml:space="preserve"> will be responsible </w:t>
      </w:r>
      <w:r w:rsidR="00613AC1" w:rsidRPr="00B0268C">
        <w:rPr>
          <w:rFonts w:asciiTheme="minorHAnsi" w:hAnsiTheme="minorHAnsi" w:cstheme="minorHAnsi"/>
          <w:sz w:val="20"/>
          <w:szCs w:val="20"/>
        </w:rPr>
        <w:t xml:space="preserve">for payment of the deficiency.  </w:t>
      </w:r>
      <w:r w:rsidR="00A851C9">
        <w:rPr>
          <w:rFonts w:asciiTheme="minorHAnsi" w:hAnsiTheme="minorHAnsi" w:cstheme="minorHAnsi"/>
          <w:sz w:val="20"/>
          <w:szCs w:val="20"/>
        </w:rPr>
        <w:t>Seneca</w:t>
      </w:r>
      <w:r w:rsidR="008730A1" w:rsidRPr="00B0268C">
        <w:rPr>
          <w:rFonts w:asciiTheme="minorHAnsi" w:hAnsiTheme="minorHAnsi" w:cstheme="minorHAnsi"/>
          <w:sz w:val="20"/>
          <w:szCs w:val="20"/>
        </w:rPr>
        <w:t xml:space="preserve"> will complete (or cause to be completed) the </w:t>
      </w:r>
      <w:r w:rsidR="00F72232">
        <w:rPr>
          <w:rFonts w:asciiTheme="minorHAnsi" w:hAnsiTheme="minorHAnsi" w:cstheme="minorHAnsi"/>
          <w:sz w:val="20"/>
          <w:szCs w:val="20"/>
        </w:rPr>
        <w:t xml:space="preserve">purchase </w:t>
      </w:r>
      <w:r w:rsidR="00613AC1" w:rsidRPr="00B0268C">
        <w:rPr>
          <w:rFonts w:asciiTheme="minorHAnsi" w:hAnsiTheme="minorHAnsi" w:cstheme="minorHAnsi"/>
          <w:sz w:val="20"/>
          <w:szCs w:val="20"/>
        </w:rPr>
        <w:t xml:space="preserve">expeditiously.  </w:t>
      </w:r>
      <w:r w:rsidR="008730A1" w:rsidRPr="00B0268C">
        <w:rPr>
          <w:rFonts w:asciiTheme="minorHAnsi" w:hAnsiTheme="minorHAnsi" w:cstheme="minorHAnsi"/>
          <w:sz w:val="20"/>
          <w:szCs w:val="20"/>
        </w:rPr>
        <w:t xml:space="preserve">The </w:t>
      </w:r>
      <w:r w:rsidR="00F72232">
        <w:rPr>
          <w:rFonts w:asciiTheme="minorHAnsi" w:hAnsiTheme="minorHAnsi" w:cstheme="minorHAnsi"/>
          <w:sz w:val="20"/>
          <w:szCs w:val="20"/>
        </w:rPr>
        <w:t xml:space="preserve">purchase </w:t>
      </w:r>
      <w:r w:rsidR="008730A1" w:rsidRPr="00B0268C">
        <w:rPr>
          <w:rFonts w:asciiTheme="minorHAnsi" w:hAnsiTheme="minorHAnsi" w:cstheme="minorHAnsi"/>
          <w:sz w:val="20"/>
          <w:szCs w:val="20"/>
        </w:rPr>
        <w:t>will be completed in com</w:t>
      </w:r>
      <w:r w:rsidR="00613AC1" w:rsidRPr="00B0268C">
        <w:rPr>
          <w:rFonts w:asciiTheme="minorHAnsi" w:hAnsiTheme="minorHAnsi" w:cstheme="minorHAnsi"/>
          <w:sz w:val="20"/>
          <w:szCs w:val="20"/>
        </w:rPr>
        <w:t>pliance with all applicable federal, state, and local laws, regulations, and</w:t>
      </w:r>
      <w:r w:rsidR="00F546E7" w:rsidRPr="00B0268C">
        <w:rPr>
          <w:rFonts w:asciiTheme="minorHAnsi" w:hAnsiTheme="minorHAnsi" w:cstheme="minorHAnsi"/>
          <w:sz w:val="20"/>
          <w:szCs w:val="20"/>
        </w:rPr>
        <w:t>/or</w:t>
      </w:r>
      <w:r w:rsidR="00613AC1" w:rsidRPr="00B0268C">
        <w:rPr>
          <w:rFonts w:asciiTheme="minorHAnsi" w:hAnsiTheme="minorHAnsi" w:cstheme="minorHAnsi"/>
          <w:sz w:val="20"/>
          <w:szCs w:val="20"/>
        </w:rPr>
        <w:t xml:space="preserve"> ordinances (</w:t>
      </w:r>
      <w:r w:rsidR="00535820" w:rsidRPr="00B0268C">
        <w:rPr>
          <w:rFonts w:asciiTheme="minorHAnsi" w:hAnsiTheme="minorHAnsi" w:cstheme="minorHAnsi"/>
          <w:sz w:val="20"/>
          <w:szCs w:val="20"/>
        </w:rPr>
        <w:t xml:space="preserve">collectively, </w:t>
      </w:r>
      <w:r w:rsidR="00613AC1" w:rsidRPr="00B0268C">
        <w:rPr>
          <w:rFonts w:asciiTheme="minorHAnsi" w:hAnsiTheme="minorHAnsi" w:cstheme="minorHAnsi"/>
          <w:sz w:val="20"/>
          <w:szCs w:val="20"/>
        </w:rPr>
        <w:t xml:space="preserve">the “Laws”).  </w:t>
      </w:r>
    </w:p>
    <w:p w14:paraId="128DAA49" w14:textId="77777777" w:rsidR="00930E4E" w:rsidRPr="00B0268C" w:rsidRDefault="00930E4E" w:rsidP="00B96482">
      <w:pPr>
        <w:ind w:right="10"/>
        <w:rPr>
          <w:rFonts w:asciiTheme="minorHAnsi" w:hAnsiTheme="minorHAnsi" w:cstheme="minorHAnsi"/>
          <w:sz w:val="20"/>
          <w:szCs w:val="20"/>
        </w:rPr>
      </w:pPr>
    </w:p>
    <w:p w14:paraId="7F63EDEA" w14:textId="6E50E206" w:rsidR="00E454B1" w:rsidRPr="00B0268C" w:rsidRDefault="00DF7579" w:rsidP="00F72232">
      <w:pPr>
        <w:ind w:right="10"/>
        <w:rPr>
          <w:rFonts w:asciiTheme="minorHAnsi" w:hAnsiTheme="minorHAnsi" w:cstheme="minorHAnsi"/>
          <w:sz w:val="20"/>
          <w:szCs w:val="20"/>
        </w:rPr>
      </w:pPr>
      <w:r w:rsidRPr="00B0268C">
        <w:rPr>
          <w:rFonts w:asciiTheme="minorHAnsi" w:hAnsiTheme="minorHAnsi" w:cstheme="minorHAnsi"/>
          <w:sz w:val="20"/>
          <w:szCs w:val="20"/>
        </w:rPr>
        <w:tab/>
      </w:r>
      <w:r w:rsidRPr="00B0268C">
        <w:rPr>
          <w:rFonts w:asciiTheme="minorHAnsi" w:hAnsiTheme="minorHAnsi" w:cstheme="minorHAnsi"/>
          <w:sz w:val="20"/>
          <w:szCs w:val="20"/>
        </w:rPr>
        <w:tab/>
        <w:t>2.2</w:t>
      </w:r>
      <w:r w:rsidRPr="00B0268C">
        <w:rPr>
          <w:rFonts w:asciiTheme="minorHAnsi" w:hAnsiTheme="minorHAnsi" w:cstheme="minorHAnsi"/>
          <w:sz w:val="20"/>
          <w:szCs w:val="20"/>
        </w:rPr>
        <w:tab/>
      </w:r>
      <w:r w:rsidR="00F72232">
        <w:rPr>
          <w:rFonts w:asciiTheme="minorHAnsi" w:hAnsiTheme="minorHAnsi" w:cstheme="minorHAnsi"/>
          <w:sz w:val="20"/>
          <w:szCs w:val="20"/>
          <w:u w:val="single"/>
        </w:rPr>
        <w:t>Commercial Leases</w:t>
      </w:r>
      <w:r w:rsidR="00A60B14" w:rsidRPr="00B0268C">
        <w:rPr>
          <w:rFonts w:asciiTheme="minorHAnsi" w:hAnsiTheme="minorHAnsi" w:cstheme="minorHAnsi"/>
          <w:sz w:val="20"/>
          <w:szCs w:val="20"/>
        </w:rPr>
        <w:t xml:space="preserve">.  </w:t>
      </w:r>
      <w:r w:rsidR="00F72232">
        <w:rPr>
          <w:rFonts w:asciiTheme="minorHAnsi" w:hAnsiTheme="minorHAnsi" w:cstheme="minorHAnsi"/>
          <w:sz w:val="20"/>
          <w:szCs w:val="20"/>
        </w:rPr>
        <w:t>Seneca will enter into certain commercial leases with Coalition and Corporation.  The leases will provide Coalition and Corporation the right to use the Property for ____________________________________.</w:t>
      </w:r>
      <w:r w:rsidR="00E454B1" w:rsidRPr="00B0268C">
        <w:rPr>
          <w:rFonts w:asciiTheme="minorHAnsi" w:hAnsiTheme="minorHAnsi" w:cstheme="minorHAnsi"/>
          <w:sz w:val="20"/>
          <w:szCs w:val="20"/>
        </w:rPr>
        <w:t xml:space="preserve"> </w:t>
      </w:r>
    </w:p>
    <w:p w14:paraId="37AB257E" w14:textId="77777777" w:rsidR="00DF7579" w:rsidRPr="00B0268C" w:rsidRDefault="00DF7579" w:rsidP="00B96482">
      <w:pPr>
        <w:ind w:right="10"/>
        <w:rPr>
          <w:rFonts w:asciiTheme="minorHAnsi" w:hAnsiTheme="minorHAnsi" w:cstheme="minorHAnsi"/>
          <w:sz w:val="20"/>
          <w:szCs w:val="20"/>
        </w:rPr>
      </w:pPr>
    </w:p>
    <w:p w14:paraId="2F5B39E4" w14:textId="676A9991" w:rsidR="007523FE" w:rsidRPr="00B0268C" w:rsidRDefault="00930E4E" w:rsidP="006D214A">
      <w:pPr>
        <w:ind w:right="10"/>
        <w:rPr>
          <w:rFonts w:asciiTheme="minorHAnsi" w:hAnsiTheme="minorHAnsi" w:cstheme="minorHAnsi"/>
          <w:sz w:val="20"/>
          <w:szCs w:val="20"/>
        </w:rPr>
      </w:pPr>
      <w:r w:rsidRPr="00B0268C">
        <w:rPr>
          <w:rFonts w:asciiTheme="minorHAnsi" w:hAnsiTheme="minorHAnsi" w:cstheme="minorHAnsi"/>
          <w:sz w:val="20"/>
          <w:szCs w:val="20"/>
        </w:rPr>
        <w:tab/>
        <w:t>3.</w:t>
      </w:r>
      <w:r w:rsidRPr="00B0268C">
        <w:rPr>
          <w:rFonts w:asciiTheme="minorHAnsi" w:hAnsiTheme="minorHAnsi" w:cstheme="minorHAnsi"/>
          <w:sz w:val="20"/>
          <w:szCs w:val="20"/>
        </w:rPr>
        <w:tab/>
      </w:r>
      <w:r w:rsidRPr="00B0268C">
        <w:rPr>
          <w:rFonts w:asciiTheme="minorHAnsi" w:hAnsiTheme="minorHAnsi" w:cstheme="minorHAnsi"/>
          <w:sz w:val="20"/>
          <w:szCs w:val="20"/>
          <w:u w:val="single"/>
        </w:rPr>
        <w:t>Representations; Warranties</w:t>
      </w:r>
      <w:r w:rsidRPr="00B0268C">
        <w:rPr>
          <w:rFonts w:asciiTheme="minorHAnsi" w:hAnsiTheme="minorHAnsi" w:cstheme="minorHAnsi"/>
          <w:sz w:val="20"/>
          <w:szCs w:val="20"/>
        </w:rPr>
        <w:t>.  In addition to any other representation and/or warranty made by</w:t>
      </w:r>
      <w:r w:rsidR="00F72232">
        <w:rPr>
          <w:rFonts w:asciiTheme="minorHAnsi" w:hAnsiTheme="minorHAnsi" w:cstheme="minorHAnsi"/>
          <w:sz w:val="20"/>
          <w:szCs w:val="20"/>
        </w:rPr>
        <w:t xml:space="preserve"> Seneca </w:t>
      </w:r>
      <w:r w:rsidRPr="00B0268C">
        <w:rPr>
          <w:rFonts w:asciiTheme="minorHAnsi" w:hAnsiTheme="minorHAnsi" w:cstheme="minorHAnsi"/>
          <w:sz w:val="20"/>
          <w:szCs w:val="20"/>
        </w:rPr>
        <w:t>under this Agreemen</w:t>
      </w:r>
      <w:r w:rsidR="00861A40" w:rsidRPr="00B0268C">
        <w:rPr>
          <w:rFonts w:asciiTheme="minorHAnsi" w:hAnsiTheme="minorHAnsi" w:cstheme="minorHAnsi"/>
          <w:sz w:val="20"/>
          <w:szCs w:val="20"/>
        </w:rPr>
        <w:t xml:space="preserve">t, </w:t>
      </w:r>
      <w:r w:rsidR="00F72232">
        <w:rPr>
          <w:rFonts w:asciiTheme="minorHAnsi" w:hAnsiTheme="minorHAnsi" w:cstheme="minorHAnsi"/>
          <w:sz w:val="20"/>
          <w:szCs w:val="20"/>
        </w:rPr>
        <w:t xml:space="preserve">Seneca </w:t>
      </w:r>
      <w:r w:rsidR="00861A40" w:rsidRPr="00B0268C">
        <w:rPr>
          <w:rFonts w:asciiTheme="minorHAnsi" w:hAnsiTheme="minorHAnsi" w:cstheme="minorHAnsi"/>
          <w:sz w:val="20"/>
          <w:szCs w:val="20"/>
        </w:rPr>
        <w:t xml:space="preserve">represents and warrants </w:t>
      </w:r>
      <w:r w:rsidRPr="00B0268C">
        <w:rPr>
          <w:rFonts w:asciiTheme="minorHAnsi" w:hAnsiTheme="minorHAnsi" w:cstheme="minorHAnsi"/>
          <w:sz w:val="20"/>
          <w:szCs w:val="20"/>
        </w:rPr>
        <w:t>the following to</w:t>
      </w:r>
      <w:r w:rsidR="00F72232">
        <w:rPr>
          <w:rFonts w:asciiTheme="minorHAnsi" w:hAnsiTheme="minorHAnsi" w:cstheme="minorHAnsi"/>
          <w:sz w:val="20"/>
          <w:szCs w:val="20"/>
        </w:rPr>
        <w:t xml:space="preserve"> John Day: (a) Seneca </w:t>
      </w:r>
      <w:r w:rsidRPr="00B0268C">
        <w:rPr>
          <w:rFonts w:asciiTheme="minorHAnsi" w:hAnsiTheme="minorHAnsi" w:cstheme="minorHAnsi"/>
          <w:sz w:val="20"/>
          <w:szCs w:val="20"/>
        </w:rPr>
        <w:t xml:space="preserve">has full power and authority to sign and deliver this Agreement and to perform all </w:t>
      </w:r>
      <w:r w:rsidR="00F72232">
        <w:rPr>
          <w:rFonts w:asciiTheme="minorHAnsi" w:hAnsiTheme="minorHAnsi" w:cstheme="minorHAnsi"/>
          <w:sz w:val="20"/>
          <w:szCs w:val="20"/>
        </w:rPr>
        <w:t>Seneca</w:t>
      </w:r>
      <w:r w:rsidRPr="00B0268C">
        <w:rPr>
          <w:rFonts w:asciiTheme="minorHAnsi" w:hAnsiTheme="minorHAnsi" w:cstheme="minorHAnsi"/>
          <w:sz w:val="20"/>
          <w:szCs w:val="20"/>
        </w:rPr>
        <w:t>’s obligations under this Agreement</w:t>
      </w:r>
      <w:r w:rsidR="00F72232">
        <w:rPr>
          <w:rFonts w:asciiTheme="minorHAnsi" w:hAnsiTheme="minorHAnsi" w:cstheme="minorHAnsi"/>
          <w:sz w:val="20"/>
          <w:szCs w:val="20"/>
        </w:rPr>
        <w:t>; (b) t</w:t>
      </w:r>
      <w:r w:rsidRPr="00B0268C">
        <w:rPr>
          <w:rFonts w:asciiTheme="minorHAnsi" w:hAnsiTheme="minorHAnsi" w:cstheme="minorHAnsi"/>
          <w:sz w:val="20"/>
          <w:szCs w:val="20"/>
        </w:rPr>
        <w:t xml:space="preserve">his Agreement is the legal, valid, and binding obligation of </w:t>
      </w:r>
      <w:r w:rsidR="00F72232">
        <w:rPr>
          <w:rFonts w:asciiTheme="minorHAnsi" w:hAnsiTheme="minorHAnsi" w:cstheme="minorHAnsi"/>
          <w:sz w:val="20"/>
          <w:szCs w:val="20"/>
        </w:rPr>
        <w:t>Seneca</w:t>
      </w:r>
      <w:r w:rsidRPr="00B0268C">
        <w:rPr>
          <w:rFonts w:asciiTheme="minorHAnsi" w:hAnsiTheme="minorHAnsi" w:cstheme="minorHAnsi"/>
          <w:sz w:val="20"/>
          <w:szCs w:val="20"/>
        </w:rPr>
        <w:t xml:space="preserve">, enforceable against </w:t>
      </w:r>
      <w:r w:rsidR="00F72232">
        <w:rPr>
          <w:rFonts w:asciiTheme="minorHAnsi" w:hAnsiTheme="minorHAnsi" w:cstheme="minorHAnsi"/>
          <w:sz w:val="20"/>
          <w:szCs w:val="20"/>
        </w:rPr>
        <w:t xml:space="preserve">Seneca </w:t>
      </w:r>
      <w:r w:rsidRPr="00B0268C">
        <w:rPr>
          <w:rFonts w:asciiTheme="minorHAnsi" w:hAnsiTheme="minorHAnsi" w:cstheme="minorHAnsi"/>
          <w:sz w:val="20"/>
          <w:szCs w:val="20"/>
        </w:rPr>
        <w:t>in accordance with its terms</w:t>
      </w:r>
      <w:r w:rsidR="00F72232">
        <w:rPr>
          <w:rFonts w:asciiTheme="minorHAnsi" w:hAnsiTheme="minorHAnsi" w:cstheme="minorHAnsi"/>
          <w:sz w:val="20"/>
          <w:szCs w:val="20"/>
        </w:rPr>
        <w:t>; (c) t</w:t>
      </w:r>
      <w:r w:rsidRPr="00B0268C">
        <w:rPr>
          <w:rFonts w:asciiTheme="minorHAnsi" w:hAnsiTheme="minorHAnsi" w:cstheme="minorHAnsi"/>
          <w:sz w:val="20"/>
          <w:szCs w:val="20"/>
        </w:rPr>
        <w:t xml:space="preserve">he signing and delivery of this Agreement and performance by </w:t>
      </w:r>
      <w:r w:rsidR="00F72232">
        <w:rPr>
          <w:rFonts w:asciiTheme="minorHAnsi" w:hAnsiTheme="minorHAnsi" w:cstheme="minorHAnsi"/>
          <w:sz w:val="20"/>
          <w:szCs w:val="20"/>
        </w:rPr>
        <w:t xml:space="preserve">Seneca </w:t>
      </w:r>
      <w:r w:rsidR="00332ACF" w:rsidRPr="00B0268C">
        <w:rPr>
          <w:rFonts w:asciiTheme="minorHAnsi" w:hAnsiTheme="minorHAnsi" w:cstheme="minorHAnsi"/>
          <w:sz w:val="20"/>
          <w:szCs w:val="20"/>
        </w:rPr>
        <w:t xml:space="preserve">of all </w:t>
      </w:r>
      <w:r w:rsidR="00F72232">
        <w:rPr>
          <w:rFonts w:asciiTheme="minorHAnsi" w:hAnsiTheme="minorHAnsi" w:cstheme="minorHAnsi"/>
          <w:sz w:val="20"/>
          <w:szCs w:val="20"/>
        </w:rPr>
        <w:t>Seneca</w:t>
      </w:r>
      <w:r w:rsidRPr="00B0268C">
        <w:rPr>
          <w:rFonts w:asciiTheme="minorHAnsi" w:hAnsiTheme="minorHAnsi" w:cstheme="minorHAnsi"/>
          <w:sz w:val="20"/>
          <w:szCs w:val="20"/>
        </w:rPr>
        <w:t>’s obligations under this Agreement will not (</w:t>
      </w:r>
      <w:r w:rsidR="00F72232">
        <w:rPr>
          <w:rFonts w:asciiTheme="minorHAnsi" w:hAnsiTheme="minorHAnsi" w:cstheme="minorHAnsi"/>
          <w:sz w:val="20"/>
          <w:szCs w:val="20"/>
        </w:rPr>
        <w:t>i</w:t>
      </w:r>
      <w:r w:rsidRPr="00B0268C">
        <w:rPr>
          <w:rFonts w:asciiTheme="minorHAnsi" w:hAnsiTheme="minorHAnsi" w:cstheme="minorHAnsi"/>
          <w:sz w:val="20"/>
          <w:szCs w:val="20"/>
        </w:rPr>
        <w:t xml:space="preserve">) breach any agreement to which </w:t>
      </w:r>
      <w:r w:rsidR="00F72232">
        <w:rPr>
          <w:rFonts w:asciiTheme="minorHAnsi" w:hAnsiTheme="minorHAnsi" w:cstheme="minorHAnsi"/>
          <w:sz w:val="20"/>
          <w:szCs w:val="20"/>
        </w:rPr>
        <w:t>Seneca</w:t>
      </w:r>
      <w:r w:rsidRPr="00B0268C">
        <w:rPr>
          <w:rFonts w:asciiTheme="minorHAnsi" w:hAnsiTheme="minorHAnsi" w:cstheme="minorHAnsi"/>
          <w:sz w:val="20"/>
          <w:szCs w:val="20"/>
        </w:rPr>
        <w:t xml:space="preserve"> is a party, or give any person the right to accelerate any obligation of </w:t>
      </w:r>
      <w:r w:rsidR="00F72232">
        <w:rPr>
          <w:rFonts w:asciiTheme="minorHAnsi" w:hAnsiTheme="minorHAnsi" w:cstheme="minorHAnsi"/>
          <w:sz w:val="20"/>
          <w:szCs w:val="20"/>
        </w:rPr>
        <w:t>Seneca</w:t>
      </w:r>
      <w:r w:rsidRPr="00B0268C">
        <w:rPr>
          <w:rFonts w:asciiTheme="minorHAnsi" w:hAnsiTheme="minorHAnsi" w:cstheme="minorHAnsi"/>
          <w:sz w:val="20"/>
          <w:szCs w:val="20"/>
        </w:rPr>
        <w:t>, (</w:t>
      </w:r>
      <w:r w:rsidR="00F72232">
        <w:rPr>
          <w:rFonts w:asciiTheme="minorHAnsi" w:hAnsiTheme="minorHAnsi" w:cstheme="minorHAnsi"/>
          <w:sz w:val="20"/>
          <w:szCs w:val="20"/>
        </w:rPr>
        <w:t>ii</w:t>
      </w:r>
      <w:r w:rsidRPr="00B0268C">
        <w:rPr>
          <w:rFonts w:asciiTheme="minorHAnsi" w:hAnsiTheme="minorHAnsi" w:cstheme="minorHAnsi"/>
          <w:sz w:val="20"/>
          <w:szCs w:val="20"/>
        </w:rPr>
        <w:t xml:space="preserve">) violate any law, judgment, or order to which </w:t>
      </w:r>
      <w:r w:rsidR="00F72232">
        <w:rPr>
          <w:rFonts w:asciiTheme="minorHAnsi" w:hAnsiTheme="minorHAnsi" w:cstheme="minorHAnsi"/>
          <w:sz w:val="20"/>
          <w:szCs w:val="20"/>
        </w:rPr>
        <w:t xml:space="preserve">Seneca </w:t>
      </w:r>
      <w:r w:rsidRPr="00B0268C">
        <w:rPr>
          <w:rFonts w:asciiTheme="minorHAnsi" w:hAnsiTheme="minorHAnsi" w:cstheme="minorHAnsi"/>
          <w:sz w:val="20"/>
          <w:szCs w:val="20"/>
        </w:rPr>
        <w:t>is subject, and/or (</w:t>
      </w:r>
      <w:r w:rsidR="00F72232">
        <w:rPr>
          <w:rFonts w:asciiTheme="minorHAnsi" w:hAnsiTheme="minorHAnsi" w:cstheme="minorHAnsi"/>
          <w:sz w:val="20"/>
          <w:szCs w:val="20"/>
        </w:rPr>
        <w:t>iii</w:t>
      </w:r>
      <w:r w:rsidRPr="00B0268C">
        <w:rPr>
          <w:rFonts w:asciiTheme="minorHAnsi" w:hAnsiTheme="minorHAnsi" w:cstheme="minorHAnsi"/>
          <w:sz w:val="20"/>
          <w:szCs w:val="20"/>
        </w:rPr>
        <w:t>) require the consent, authorization, or approval of any person, including, without limitation, any governmental body.</w:t>
      </w:r>
    </w:p>
    <w:p w14:paraId="59C8BDC9" w14:textId="77777777" w:rsidR="009A7EE9" w:rsidRPr="00B0268C" w:rsidRDefault="009A7EE9" w:rsidP="00B96482">
      <w:pPr>
        <w:ind w:right="10"/>
        <w:rPr>
          <w:rFonts w:asciiTheme="minorHAnsi" w:hAnsiTheme="minorHAnsi" w:cstheme="minorHAnsi"/>
          <w:sz w:val="20"/>
          <w:szCs w:val="20"/>
        </w:rPr>
      </w:pPr>
    </w:p>
    <w:p w14:paraId="0525BFAF" w14:textId="720D26FD" w:rsidR="009A7EE9" w:rsidRPr="00B0268C" w:rsidRDefault="006C6354" w:rsidP="00B96482">
      <w:pPr>
        <w:ind w:right="10"/>
        <w:rPr>
          <w:rFonts w:asciiTheme="minorHAnsi" w:hAnsiTheme="minorHAnsi" w:cstheme="minorHAnsi"/>
          <w:sz w:val="20"/>
          <w:szCs w:val="20"/>
        </w:rPr>
      </w:pPr>
      <w:r w:rsidRPr="00B0268C">
        <w:rPr>
          <w:rFonts w:asciiTheme="minorHAnsi" w:hAnsiTheme="minorHAnsi" w:cstheme="minorHAnsi"/>
          <w:sz w:val="20"/>
          <w:szCs w:val="20"/>
        </w:rPr>
        <w:tab/>
        <w:t>4.</w:t>
      </w:r>
      <w:r w:rsidRPr="00B0268C">
        <w:rPr>
          <w:rFonts w:asciiTheme="minorHAnsi" w:hAnsiTheme="minorHAnsi" w:cstheme="minorHAnsi"/>
          <w:sz w:val="20"/>
          <w:szCs w:val="20"/>
        </w:rPr>
        <w:tab/>
      </w:r>
      <w:r w:rsidR="009A7EE9" w:rsidRPr="00B0268C">
        <w:rPr>
          <w:rFonts w:asciiTheme="minorHAnsi" w:hAnsiTheme="minorHAnsi" w:cstheme="minorHAnsi"/>
          <w:sz w:val="20"/>
          <w:szCs w:val="20"/>
          <w:u w:val="single"/>
        </w:rPr>
        <w:t>Indemnification</w:t>
      </w:r>
      <w:r w:rsidR="009A7EE9" w:rsidRPr="00B0268C">
        <w:rPr>
          <w:rFonts w:asciiTheme="minorHAnsi" w:hAnsiTheme="minorHAnsi" w:cstheme="minorHAnsi"/>
          <w:sz w:val="20"/>
          <w:szCs w:val="20"/>
        </w:rPr>
        <w:t xml:space="preserve">.  </w:t>
      </w:r>
      <w:r w:rsidR="00A851C9">
        <w:rPr>
          <w:rFonts w:asciiTheme="minorHAnsi" w:hAnsiTheme="minorHAnsi" w:cstheme="minorHAnsi"/>
          <w:sz w:val="20"/>
          <w:szCs w:val="20"/>
        </w:rPr>
        <w:t>Seneca</w:t>
      </w:r>
      <w:r w:rsidR="009A7EE9" w:rsidRPr="00B0268C">
        <w:rPr>
          <w:rFonts w:asciiTheme="minorHAnsi" w:hAnsiTheme="minorHAnsi" w:cstheme="minorHAnsi"/>
          <w:sz w:val="20"/>
          <w:szCs w:val="20"/>
        </w:rPr>
        <w:t xml:space="preserve"> will defend, indemnify, and hold </w:t>
      </w:r>
      <w:r w:rsidR="00A851C9">
        <w:rPr>
          <w:rFonts w:asciiTheme="minorHAnsi" w:hAnsiTheme="minorHAnsi" w:cstheme="minorHAnsi"/>
          <w:sz w:val="20"/>
          <w:szCs w:val="20"/>
        </w:rPr>
        <w:t>JOHN DAY</w:t>
      </w:r>
      <w:r w:rsidR="009A7EE9" w:rsidRPr="00B0268C">
        <w:rPr>
          <w:rFonts w:asciiTheme="minorHAnsi" w:hAnsiTheme="minorHAnsi" w:cstheme="minorHAnsi"/>
          <w:sz w:val="20"/>
          <w:szCs w:val="20"/>
        </w:rPr>
        <w:t xml:space="preserve"> and each </w:t>
      </w:r>
      <w:r w:rsidR="00A851C9">
        <w:rPr>
          <w:rFonts w:asciiTheme="minorHAnsi" w:hAnsiTheme="minorHAnsi" w:cstheme="minorHAnsi"/>
          <w:sz w:val="20"/>
          <w:szCs w:val="20"/>
        </w:rPr>
        <w:t>JOHN DAY</w:t>
      </w:r>
      <w:r w:rsidR="00613AC1" w:rsidRPr="00B0268C">
        <w:rPr>
          <w:rFonts w:asciiTheme="minorHAnsi" w:hAnsiTheme="minorHAnsi" w:cstheme="minorHAnsi"/>
          <w:sz w:val="20"/>
          <w:szCs w:val="20"/>
        </w:rPr>
        <w:t xml:space="preserve"> officer, employee, agent, and representative</w:t>
      </w:r>
      <w:r w:rsidR="009A7EE9" w:rsidRPr="00B0268C">
        <w:rPr>
          <w:rFonts w:asciiTheme="minorHAnsi" w:hAnsiTheme="minorHAnsi" w:cstheme="minorHAnsi"/>
          <w:sz w:val="20"/>
          <w:szCs w:val="20"/>
        </w:rPr>
        <w:t xml:space="preserve"> harmless for, from, and against all claims, actions, proceedings, damages, liabilities, obligations, costs, and expenses of every kind, whether known or unknown, including, without limitation, attorney fees</w:t>
      </w:r>
      <w:r w:rsidR="00332ACF" w:rsidRPr="00B0268C">
        <w:rPr>
          <w:rFonts w:asciiTheme="minorHAnsi" w:hAnsiTheme="minorHAnsi" w:cstheme="minorHAnsi"/>
          <w:sz w:val="20"/>
          <w:szCs w:val="20"/>
        </w:rPr>
        <w:t xml:space="preserve"> and costs</w:t>
      </w:r>
      <w:r w:rsidR="009A7EE9" w:rsidRPr="00B0268C">
        <w:rPr>
          <w:rFonts w:asciiTheme="minorHAnsi" w:hAnsiTheme="minorHAnsi" w:cstheme="minorHAnsi"/>
          <w:sz w:val="20"/>
          <w:szCs w:val="20"/>
        </w:rPr>
        <w:t xml:space="preserve">, resulting from or arising out of, whether directly or indirectly, the following: (a) </w:t>
      </w:r>
      <w:r w:rsidR="00A851C9">
        <w:rPr>
          <w:rFonts w:asciiTheme="minorHAnsi" w:hAnsiTheme="minorHAnsi" w:cstheme="minorHAnsi"/>
          <w:sz w:val="20"/>
          <w:szCs w:val="20"/>
        </w:rPr>
        <w:t>Seneca</w:t>
      </w:r>
      <w:r w:rsidRPr="00B0268C">
        <w:rPr>
          <w:rFonts w:asciiTheme="minorHAnsi" w:hAnsiTheme="minorHAnsi" w:cstheme="minorHAnsi"/>
          <w:sz w:val="20"/>
          <w:szCs w:val="20"/>
        </w:rPr>
        <w:t>’s completion of the Improvements, including, without limita</w:t>
      </w:r>
      <w:r w:rsidR="00C159DA" w:rsidRPr="00B0268C">
        <w:rPr>
          <w:rFonts w:asciiTheme="minorHAnsi" w:hAnsiTheme="minorHAnsi" w:cstheme="minorHAnsi"/>
          <w:sz w:val="20"/>
          <w:szCs w:val="20"/>
        </w:rPr>
        <w:t xml:space="preserve">tion, payment for </w:t>
      </w:r>
      <w:r w:rsidRPr="00B0268C">
        <w:rPr>
          <w:rFonts w:asciiTheme="minorHAnsi" w:hAnsiTheme="minorHAnsi" w:cstheme="minorHAnsi"/>
          <w:sz w:val="20"/>
          <w:szCs w:val="20"/>
        </w:rPr>
        <w:t xml:space="preserve">the Improvements; </w:t>
      </w:r>
      <w:r w:rsidR="00F8299C" w:rsidRPr="00B0268C">
        <w:rPr>
          <w:rFonts w:asciiTheme="minorHAnsi" w:hAnsiTheme="minorHAnsi" w:cstheme="minorHAnsi"/>
          <w:sz w:val="20"/>
          <w:szCs w:val="20"/>
        </w:rPr>
        <w:t xml:space="preserve">and/or </w:t>
      </w:r>
      <w:r w:rsidRPr="00B0268C">
        <w:rPr>
          <w:rFonts w:asciiTheme="minorHAnsi" w:hAnsiTheme="minorHAnsi" w:cstheme="minorHAnsi"/>
          <w:sz w:val="20"/>
          <w:szCs w:val="20"/>
        </w:rPr>
        <w:t xml:space="preserve">(b) </w:t>
      </w:r>
      <w:r w:rsidR="00A851C9">
        <w:rPr>
          <w:rFonts w:asciiTheme="minorHAnsi" w:hAnsiTheme="minorHAnsi" w:cstheme="minorHAnsi"/>
          <w:sz w:val="20"/>
          <w:szCs w:val="20"/>
        </w:rPr>
        <w:t>Seneca</w:t>
      </w:r>
      <w:r w:rsidR="00F8299C" w:rsidRPr="00B0268C">
        <w:rPr>
          <w:rFonts w:asciiTheme="minorHAnsi" w:hAnsiTheme="minorHAnsi" w:cstheme="minorHAnsi"/>
          <w:sz w:val="20"/>
          <w:szCs w:val="20"/>
        </w:rPr>
        <w:t xml:space="preserve">’s </w:t>
      </w:r>
      <w:r w:rsidR="00C159DA" w:rsidRPr="00B0268C">
        <w:rPr>
          <w:rFonts w:asciiTheme="minorHAnsi" w:hAnsiTheme="minorHAnsi" w:cstheme="minorHAnsi"/>
          <w:sz w:val="20"/>
          <w:szCs w:val="20"/>
        </w:rPr>
        <w:t xml:space="preserve">breach and/or failure to perform any </w:t>
      </w:r>
      <w:r w:rsidR="00A851C9">
        <w:rPr>
          <w:rFonts w:asciiTheme="minorHAnsi" w:hAnsiTheme="minorHAnsi" w:cstheme="minorHAnsi"/>
          <w:sz w:val="20"/>
          <w:szCs w:val="20"/>
        </w:rPr>
        <w:t>Seneca</w:t>
      </w:r>
      <w:r w:rsidR="009A7EE9" w:rsidRPr="00B0268C">
        <w:rPr>
          <w:rFonts w:asciiTheme="minorHAnsi" w:hAnsiTheme="minorHAnsi" w:cstheme="minorHAnsi"/>
          <w:sz w:val="20"/>
          <w:szCs w:val="20"/>
        </w:rPr>
        <w:t xml:space="preserve"> r</w:t>
      </w:r>
      <w:r w:rsidR="00C159DA" w:rsidRPr="00B0268C">
        <w:rPr>
          <w:rFonts w:asciiTheme="minorHAnsi" w:hAnsiTheme="minorHAnsi" w:cstheme="minorHAnsi"/>
          <w:sz w:val="20"/>
          <w:szCs w:val="20"/>
        </w:rPr>
        <w:t xml:space="preserve">epresentation, warranty, </w:t>
      </w:r>
      <w:r w:rsidR="009A7EE9" w:rsidRPr="00B0268C">
        <w:rPr>
          <w:rFonts w:asciiTheme="minorHAnsi" w:hAnsiTheme="minorHAnsi" w:cstheme="minorHAnsi"/>
          <w:sz w:val="20"/>
          <w:szCs w:val="20"/>
        </w:rPr>
        <w:t>covenant</w:t>
      </w:r>
      <w:r w:rsidR="00C159DA" w:rsidRPr="00B0268C">
        <w:rPr>
          <w:rFonts w:asciiTheme="minorHAnsi" w:hAnsiTheme="minorHAnsi" w:cstheme="minorHAnsi"/>
          <w:sz w:val="20"/>
          <w:szCs w:val="20"/>
        </w:rPr>
        <w:t xml:space="preserve">, and/or obligation under this Agreement.  </w:t>
      </w:r>
      <w:r w:rsidR="009A7EE9" w:rsidRPr="00B0268C">
        <w:rPr>
          <w:rFonts w:asciiTheme="minorHAnsi" w:hAnsiTheme="minorHAnsi" w:cstheme="minorHAnsi"/>
          <w:sz w:val="20"/>
          <w:szCs w:val="20"/>
        </w:rPr>
        <w:t>This indemnification provision will survive the termination of this Agreement and the sat</w:t>
      </w:r>
      <w:r w:rsidR="00613AC1" w:rsidRPr="00B0268C">
        <w:rPr>
          <w:rFonts w:asciiTheme="minorHAnsi" w:hAnsiTheme="minorHAnsi" w:cstheme="minorHAnsi"/>
          <w:sz w:val="20"/>
          <w:szCs w:val="20"/>
        </w:rPr>
        <w:t xml:space="preserve">isfaction of </w:t>
      </w:r>
      <w:r w:rsidR="00A851C9">
        <w:rPr>
          <w:rFonts w:asciiTheme="minorHAnsi" w:hAnsiTheme="minorHAnsi" w:cstheme="minorHAnsi"/>
          <w:sz w:val="20"/>
          <w:szCs w:val="20"/>
        </w:rPr>
        <w:t>Seneca</w:t>
      </w:r>
      <w:r w:rsidR="00613AC1" w:rsidRPr="00B0268C">
        <w:rPr>
          <w:rFonts w:asciiTheme="minorHAnsi" w:hAnsiTheme="minorHAnsi" w:cstheme="minorHAnsi"/>
          <w:sz w:val="20"/>
          <w:szCs w:val="20"/>
        </w:rPr>
        <w:t>’s obligations</w:t>
      </w:r>
      <w:r w:rsidR="009A7EE9" w:rsidRPr="00B0268C">
        <w:rPr>
          <w:rFonts w:asciiTheme="minorHAnsi" w:hAnsiTheme="minorHAnsi" w:cstheme="minorHAnsi"/>
          <w:sz w:val="20"/>
          <w:szCs w:val="20"/>
        </w:rPr>
        <w:t xml:space="preserve"> to </w:t>
      </w:r>
      <w:r w:rsidR="00A851C9">
        <w:rPr>
          <w:rFonts w:asciiTheme="minorHAnsi" w:hAnsiTheme="minorHAnsi" w:cstheme="minorHAnsi"/>
          <w:sz w:val="20"/>
          <w:szCs w:val="20"/>
        </w:rPr>
        <w:t>JOHN DAY</w:t>
      </w:r>
      <w:r w:rsidR="009A7EE9" w:rsidRPr="00B0268C">
        <w:rPr>
          <w:rFonts w:asciiTheme="minorHAnsi" w:hAnsiTheme="minorHAnsi" w:cstheme="minorHAnsi"/>
          <w:sz w:val="20"/>
          <w:szCs w:val="20"/>
        </w:rPr>
        <w:t xml:space="preserve"> under this Agreement.</w:t>
      </w:r>
    </w:p>
    <w:p w14:paraId="14375320" w14:textId="77777777" w:rsidR="009A7EE9" w:rsidRPr="00B0268C" w:rsidRDefault="009A7EE9" w:rsidP="00B96482">
      <w:pPr>
        <w:ind w:right="10"/>
        <w:rPr>
          <w:rFonts w:asciiTheme="minorHAnsi" w:hAnsiTheme="minorHAnsi" w:cstheme="minorHAnsi"/>
          <w:sz w:val="20"/>
          <w:szCs w:val="20"/>
        </w:rPr>
      </w:pPr>
    </w:p>
    <w:p w14:paraId="297CAF18" w14:textId="3F68B5DA" w:rsidR="009A7EE9" w:rsidRPr="00B0268C" w:rsidRDefault="006C6354" w:rsidP="00B96482">
      <w:pPr>
        <w:ind w:right="10"/>
        <w:rPr>
          <w:rFonts w:asciiTheme="minorHAnsi" w:hAnsiTheme="minorHAnsi" w:cstheme="minorHAnsi"/>
          <w:sz w:val="20"/>
          <w:szCs w:val="20"/>
        </w:rPr>
      </w:pPr>
      <w:r w:rsidRPr="00B0268C">
        <w:rPr>
          <w:rFonts w:asciiTheme="minorHAnsi" w:hAnsiTheme="minorHAnsi" w:cstheme="minorHAnsi"/>
          <w:sz w:val="20"/>
          <w:szCs w:val="20"/>
        </w:rPr>
        <w:tab/>
        <w:t>5</w:t>
      </w:r>
      <w:r w:rsidR="009A7EE9" w:rsidRPr="00B0268C">
        <w:rPr>
          <w:rFonts w:asciiTheme="minorHAnsi" w:hAnsiTheme="minorHAnsi" w:cstheme="minorHAnsi"/>
          <w:sz w:val="20"/>
          <w:szCs w:val="20"/>
        </w:rPr>
        <w:t>.</w:t>
      </w:r>
      <w:r w:rsidR="009A7EE9" w:rsidRPr="00B0268C">
        <w:rPr>
          <w:rFonts w:asciiTheme="minorHAnsi" w:hAnsiTheme="minorHAnsi" w:cstheme="minorHAnsi"/>
          <w:sz w:val="20"/>
          <w:szCs w:val="20"/>
        </w:rPr>
        <w:tab/>
      </w:r>
      <w:r w:rsidR="009A7EE9" w:rsidRPr="00B0268C">
        <w:rPr>
          <w:rFonts w:asciiTheme="minorHAnsi" w:hAnsiTheme="minorHAnsi" w:cstheme="minorHAnsi"/>
          <w:sz w:val="20"/>
          <w:szCs w:val="20"/>
          <w:u w:val="single"/>
        </w:rPr>
        <w:t>Defaults; Remedies</w:t>
      </w:r>
      <w:r w:rsidR="009A7EE9" w:rsidRPr="00B0268C">
        <w:rPr>
          <w:rFonts w:asciiTheme="minorHAnsi" w:hAnsiTheme="minorHAnsi" w:cstheme="minorHAnsi"/>
          <w:sz w:val="20"/>
          <w:szCs w:val="20"/>
        </w:rPr>
        <w:t>.</w:t>
      </w:r>
      <w:r w:rsidRPr="00B0268C">
        <w:rPr>
          <w:rFonts w:asciiTheme="minorHAnsi" w:hAnsiTheme="minorHAnsi" w:cstheme="minorHAnsi"/>
          <w:sz w:val="20"/>
          <w:szCs w:val="20"/>
        </w:rPr>
        <w:t xml:space="preserve">  </w:t>
      </w:r>
      <w:r w:rsidR="00A851C9">
        <w:rPr>
          <w:rFonts w:asciiTheme="minorHAnsi" w:hAnsiTheme="minorHAnsi" w:cstheme="minorHAnsi"/>
          <w:sz w:val="20"/>
          <w:szCs w:val="20"/>
        </w:rPr>
        <w:t>Seneca</w:t>
      </w:r>
      <w:r w:rsidRPr="00B0268C">
        <w:rPr>
          <w:rFonts w:asciiTheme="minorHAnsi" w:hAnsiTheme="minorHAnsi" w:cstheme="minorHAnsi"/>
          <w:sz w:val="20"/>
          <w:szCs w:val="20"/>
        </w:rPr>
        <w:t xml:space="preserve"> will be in default under this Agreement if </w:t>
      </w:r>
      <w:r w:rsidR="00A851C9">
        <w:rPr>
          <w:rFonts w:asciiTheme="minorHAnsi" w:hAnsiTheme="minorHAnsi" w:cstheme="minorHAnsi"/>
          <w:sz w:val="20"/>
          <w:szCs w:val="20"/>
        </w:rPr>
        <w:t>Seneca</w:t>
      </w:r>
      <w:r w:rsidRPr="00B0268C">
        <w:rPr>
          <w:rFonts w:asciiTheme="minorHAnsi" w:hAnsiTheme="minorHAnsi" w:cstheme="minorHAnsi"/>
          <w:sz w:val="20"/>
          <w:szCs w:val="20"/>
        </w:rPr>
        <w:t xml:space="preserve"> breaches and/or otherwise fails to perform any </w:t>
      </w:r>
      <w:r w:rsidR="00A851C9">
        <w:rPr>
          <w:rFonts w:asciiTheme="minorHAnsi" w:hAnsiTheme="minorHAnsi" w:cstheme="minorHAnsi"/>
          <w:sz w:val="20"/>
          <w:szCs w:val="20"/>
        </w:rPr>
        <w:t>Seneca</w:t>
      </w:r>
      <w:r w:rsidRPr="00B0268C">
        <w:rPr>
          <w:rFonts w:asciiTheme="minorHAnsi" w:hAnsiTheme="minorHAnsi" w:cstheme="minorHAnsi"/>
          <w:sz w:val="20"/>
          <w:szCs w:val="20"/>
        </w:rPr>
        <w:t xml:space="preserve"> representation, warranty, covenant, and/or obligation under this Agreement</w:t>
      </w:r>
      <w:r w:rsidR="00B370C3" w:rsidRPr="00B0268C">
        <w:rPr>
          <w:rFonts w:asciiTheme="minorHAnsi" w:hAnsiTheme="minorHAnsi" w:cstheme="minorHAnsi"/>
          <w:sz w:val="20"/>
          <w:szCs w:val="20"/>
        </w:rPr>
        <w:t xml:space="preserve"> and/or any Loan Document</w:t>
      </w:r>
      <w:r w:rsidRPr="00B0268C">
        <w:rPr>
          <w:rFonts w:asciiTheme="minorHAnsi" w:hAnsiTheme="minorHAnsi" w:cstheme="minorHAnsi"/>
          <w:sz w:val="20"/>
          <w:szCs w:val="20"/>
        </w:rPr>
        <w:t xml:space="preserve">.  If </w:t>
      </w:r>
      <w:r w:rsidR="00A851C9">
        <w:rPr>
          <w:rFonts w:asciiTheme="minorHAnsi" w:hAnsiTheme="minorHAnsi" w:cstheme="minorHAnsi"/>
          <w:sz w:val="20"/>
          <w:szCs w:val="20"/>
        </w:rPr>
        <w:t>Seneca</w:t>
      </w:r>
      <w:r w:rsidRPr="00B0268C">
        <w:rPr>
          <w:rFonts w:asciiTheme="minorHAnsi" w:hAnsiTheme="minorHAnsi" w:cstheme="minorHAnsi"/>
          <w:sz w:val="20"/>
          <w:szCs w:val="20"/>
        </w:rPr>
        <w:t xml:space="preserve"> defaults under this Agreement</w:t>
      </w:r>
      <w:r w:rsidR="00A851C9">
        <w:rPr>
          <w:rFonts w:asciiTheme="minorHAnsi" w:hAnsiTheme="minorHAnsi" w:cstheme="minorHAnsi"/>
          <w:sz w:val="20"/>
          <w:szCs w:val="20"/>
        </w:rPr>
        <w:t xml:space="preserve">, John Day </w:t>
      </w:r>
      <w:r w:rsidR="009A7EE9" w:rsidRPr="00B0268C">
        <w:rPr>
          <w:rFonts w:asciiTheme="minorHAnsi" w:hAnsiTheme="minorHAnsi" w:cstheme="minorHAnsi"/>
          <w:sz w:val="20"/>
          <w:szCs w:val="20"/>
        </w:rPr>
        <w:t>may exercise the following remedies, which remedies are cumulative and which may be exercised singularly or c</w:t>
      </w:r>
      <w:r w:rsidR="007E68C4" w:rsidRPr="00B0268C">
        <w:rPr>
          <w:rFonts w:asciiTheme="minorHAnsi" w:hAnsiTheme="minorHAnsi" w:cstheme="minorHAnsi"/>
          <w:sz w:val="20"/>
          <w:szCs w:val="20"/>
        </w:rPr>
        <w:t xml:space="preserve">oncurrently: (a) within </w:t>
      </w:r>
      <w:r w:rsidR="008D5CD5" w:rsidRPr="00B0268C">
        <w:rPr>
          <w:rFonts w:asciiTheme="minorHAnsi" w:hAnsiTheme="minorHAnsi" w:cstheme="minorHAnsi"/>
          <w:sz w:val="20"/>
          <w:szCs w:val="20"/>
        </w:rPr>
        <w:t>ten</w:t>
      </w:r>
      <w:r w:rsidR="007E68C4" w:rsidRPr="00B0268C">
        <w:rPr>
          <w:rFonts w:asciiTheme="minorHAnsi" w:hAnsiTheme="minorHAnsi" w:cstheme="minorHAnsi"/>
          <w:sz w:val="20"/>
          <w:szCs w:val="20"/>
        </w:rPr>
        <w:t xml:space="preserve"> (10) days after </w:t>
      </w:r>
      <w:r w:rsidR="00A851C9">
        <w:rPr>
          <w:rFonts w:asciiTheme="minorHAnsi" w:hAnsiTheme="minorHAnsi" w:cstheme="minorHAnsi"/>
          <w:sz w:val="20"/>
          <w:szCs w:val="20"/>
        </w:rPr>
        <w:t>John Day</w:t>
      </w:r>
      <w:r w:rsidRPr="00B0268C">
        <w:rPr>
          <w:rFonts w:asciiTheme="minorHAnsi" w:hAnsiTheme="minorHAnsi" w:cstheme="minorHAnsi"/>
          <w:sz w:val="20"/>
          <w:szCs w:val="20"/>
        </w:rPr>
        <w:t xml:space="preserve">’s written demand, </w:t>
      </w:r>
      <w:r w:rsidR="00A851C9">
        <w:rPr>
          <w:rFonts w:asciiTheme="minorHAnsi" w:hAnsiTheme="minorHAnsi" w:cstheme="minorHAnsi"/>
          <w:sz w:val="20"/>
          <w:szCs w:val="20"/>
        </w:rPr>
        <w:t>Seneca</w:t>
      </w:r>
      <w:r w:rsidRPr="00B0268C">
        <w:rPr>
          <w:rFonts w:asciiTheme="minorHAnsi" w:hAnsiTheme="minorHAnsi" w:cstheme="minorHAnsi"/>
          <w:sz w:val="20"/>
          <w:szCs w:val="20"/>
        </w:rPr>
        <w:t xml:space="preserve"> will repay the Grant to </w:t>
      </w:r>
      <w:r w:rsidR="00A851C9">
        <w:rPr>
          <w:rFonts w:asciiTheme="minorHAnsi" w:hAnsiTheme="minorHAnsi" w:cstheme="minorHAnsi"/>
          <w:sz w:val="20"/>
          <w:szCs w:val="20"/>
        </w:rPr>
        <w:t>John Day</w:t>
      </w:r>
      <w:r w:rsidRPr="00B0268C">
        <w:rPr>
          <w:rFonts w:asciiTheme="minorHAnsi" w:hAnsiTheme="minorHAnsi" w:cstheme="minorHAnsi"/>
          <w:sz w:val="20"/>
          <w:szCs w:val="20"/>
        </w:rPr>
        <w:t xml:space="preserve"> in full</w:t>
      </w:r>
      <w:r w:rsidR="009A7EE9" w:rsidRPr="00B0268C">
        <w:rPr>
          <w:rFonts w:asciiTheme="minorHAnsi" w:hAnsiTheme="minorHAnsi" w:cstheme="minorHAnsi"/>
          <w:sz w:val="20"/>
          <w:szCs w:val="20"/>
        </w:rPr>
        <w:t xml:space="preserve">; </w:t>
      </w:r>
      <w:r w:rsidRPr="00B0268C">
        <w:rPr>
          <w:rFonts w:asciiTheme="minorHAnsi" w:hAnsiTheme="minorHAnsi" w:cstheme="minorHAnsi"/>
          <w:sz w:val="20"/>
          <w:szCs w:val="20"/>
        </w:rPr>
        <w:t xml:space="preserve">and/or (b) </w:t>
      </w:r>
      <w:r w:rsidR="009A7EE9" w:rsidRPr="00B0268C">
        <w:rPr>
          <w:rFonts w:asciiTheme="minorHAnsi" w:hAnsiTheme="minorHAnsi" w:cstheme="minorHAnsi"/>
          <w:sz w:val="20"/>
          <w:szCs w:val="20"/>
        </w:rPr>
        <w:t xml:space="preserve">any other remedy available to </w:t>
      </w:r>
      <w:r w:rsidR="00A851C9">
        <w:rPr>
          <w:rFonts w:asciiTheme="minorHAnsi" w:hAnsiTheme="minorHAnsi" w:cstheme="minorHAnsi"/>
          <w:sz w:val="20"/>
          <w:szCs w:val="20"/>
        </w:rPr>
        <w:t>John Day</w:t>
      </w:r>
      <w:r w:rsidR="009A7EE9" w:rsidRPr="00B0268C">
        <w:rPr>
          <w:rFonts w:asciiTheme="minorHAnsi" w:hAnsiTheme="minorHAnsi" w:cstheme="minorHAnsi"/>
          <w:sz w:val="20"/>
          <w:szCs w:val="20"/>
        </w:rPr>
        <w:t xml:space="preserve"> </w:t>
      </w:r>
      <w:r w:rsidR="00B370C3" w:rsidRPr="00B0268C">
        <w:rPr>
          <w:rFonts w:asciiTheme="minorHAnsi" w:hAnsiTheme="minorHAnsi" w:cstheme="minorHAnsi"/>
          <w:sz w:val="20"/>
          <w:szCs w:val="20"/>
        </w:rPr>
        <w:t xml:space="preserve">under this Agreement, </w:t>
      </w:r>
      <w:r w:rsidR="00A851C9">
        <w:rPr>
          <w:rFonts w:asciiTheme="minorHAnsi" w:hAnsiTheme="minorHAnsi" w:cstheme="minorHAnsi"/>
          <w:sz w:val="20"/>
          <w:szCs w:val="20"/>
        </w:rPr>
        <w:t>the Trust Deed</w:t>
      </w:r>
      <w:r w:rsidR="00B370C3" w:rsidRPr="00B0268C">
        <w:rPr>
          <w:rFonts w:asciiTheme="minorHAnsi" w:hAnsiTheme="minorHAnsi" w:cstheme="minorHAnsi"/>
          <w:sz w:val="20"/>
          <w:szCs w:val="20"/>
        </w:rPr>
        <w:t xml:space="preserve">, and/or </w:t>
      </w:r>
      <w:r w:rsidR="009A7EE9" w:rsidRPr="00B0268C">
        <w:rPr>
          <w:rFonts w:asciiTheme="minorHAnsi" w:hAnsiTheme="minorHAnsi" w:cstheme="minorHAnsi"/>
          <w:sz w:val="20"/>
          <w:szCs w:val="20"/>
        </w:rPr>
        <w:t>at law or in equity.</w:t>
      </w:r>
      <w:r w:rsidR="00F8299C" w:rsidRPr="00B0268C">
        <w:rPr>
          <w:rFonts w:asciiTheme="minorHAnsi" w:hAnsiTheme="minorHAnsi" w:cstheme="minorHAnsi"/>
          <w:sz w:val="20"/>
          <w:szCs w:val="20"/>
        </w:rPr>
        <w:t xml:space="preserve">  </w:t>
      </w:r>
    </w:p>
    <w:p w14:paraId="2F55F599" w14:textId="77777777" w:rsidR="009A7EE9" w:rsidRPr="00B0268C" w:rsidRDefault="009A7EE9" w:rsidP="00B96482">
      <w:pPr>
        <w:ind w:right="10"/>
        <w:rPr>
          <w:rFonts w:asciiTheme="minorHAnsi" w:hAnsiTheme="minorHAnsi" w:cstheme="minorHAnsi"/>
          <w:sz w:val="20"/>
          <w:szCs w:val="20"/>
        </w:rPr>
      </w:pPr>
    </w:p>
    <w:p w14:paraId="0FBBCC2C" w14:textId="77777777" w:rsidR="009A7EE9" w:rsidRPr="00B0268C" w:rsidRDefault="006C6354" w:rsidP="00B96482">
      <w:pPr>
        <w:ind w:right="10"/>
        <w:rPr>
          <w:rFonts w:asciiTheme="minorHAnsi" w:hAnsiTheme="minorHAnsi" w:cstheme="minorHAnsi"/>
          <w:sz w:val="20"/>
          <w:szCs w:val="20"/>
        </w:rPr>
      </w:pPr>
      <w:r w:rsidRPr="00B0268C">
        <w:rPr>
          <w:rFonts w:asciiTheme="minorHAnsi" w:hAnsiTheme="minorHAnsi" w:cstheme="minorHAnsi"/>
          <w:sz w:val="20"/>
          <w:szCs w:val="20"/>
        </w:rPr>
        <w:tab/>
        <w:t>6</w:t>
      </w:r>
      <w:r w:rsidR="009A7EE9" w:rsidRPr="00B0268C">
        <w:rPr>
          <w:rFonts w:asciiTheme="minorHAnsi" w:hAnsiTheme="minorHAnsi" w:cstheme="minorHAnsi"/>
          <w:sz w:val="20"/>
          <w:szCs w:val="20"/>
        </w:rPr>
        <w:t>.</w:t>
      </w:r>
      <w:r w:rsidR="009A7EE9" w:rsidRPr="00B0268C">
        <w:rPr>
          <w:rFonts w:asciiTheme="minorHAnsi" w:hAnsiTheme="minorHAnsi" w:cstheme="minorHAnsi"/>
          <w:sz w:val="20"/>
          <w:szCs w:val="20"/>
        </w:rPr>
        <w:tab/>
      </w:r>
      <w:r w:rsidR="009A7EE9" w:rsidRPr="00B0268C">
        <w:rPr>
          <w:rFonts w:asciiTheme="minorHAnsi" w:hAnsiTheme="minorHAnsi" w:cstheme="minorHAnsi"/>
          <w:sz w:val="20"/>
          <w:szCs w:val="20"/>
          <w:u w:val="single"/>
        </w:rPr>
        <w:t>Miscellaneous</w:t>
      </w:r>
      <w:r w:rsidR="009A7EE9" w:rsidRPr="00B0268C">
        <w:rPr>
          <w:rFonts w:asciiTheme="minorHAnsi" w:hAnsiTheme="minorHAnsi" w:cstheme="minorHAnsi"/>
          <w:sz w:val="20"/>
          <w:szCs w:val="20"/>
        </w:rPr>
        <w:t>.</w:t>
      </w:r>
    </w:p>
    <w:p w14:paraId="32946271" w14:textId="77777777" w:rsidR="009A7EE9" w:rsidRPr="00B0268C" w:rsidRDefault="009A7EE9" w:rsidP="00B96482">
      <w:pPr>
        <w:ind w:right="10"/>
        <w:rPr>
          <w:rFonts w:asciiTheme="minorHAnsi" w:hAnsiTheme="minorHAnsi" w:cstheme="minorHAnsi"/>
          <w:sz w:val="20"/>
          <w:szCs w:val="20"/>
        </w:rPr>
      </w:pPr>
    </w:p>
    <w:p w14:paraId="01915435" w14:textId="3849D484" w:rsidR="009A7EE9" w:rsidRPr="00B0268C" w:rsidRDefault="00887212" w:rsidP="00B96482">
      <w:pPr>
        <w:ind w:right="10"/>
        <w:rPr>
          <w:rFonts w:asciiTheme="minorHAnsi" w:hAnsiTheme="minorHAnsi" w:cstheme="minorHAnsi"/>
          <w:sz w:val="20"/>
          <w:szCs w:val="20"/>
        </w:rPr>
      </w:pPr>
      <w:r w:rsidRPr="00B0268C">
        <w:rPr>
          <w:rFonts w:asciiTheme="minorHAnsi" w:hAnsiTheme="minorHAnsi" w:cstheme="minorHAnsi"/>
          <w:sz w:val="20"/>
          <w:szCs w:val="20"/>
        </w:rPr>
        <w:tab/>
      </w:r>
      <w:r w:rsidRPr="00B0268C">
        <w:rPr>
          <w:rFonts w:asciiTheme="minorHAnsi" w:hAnsiTheme="minorHAnsi" w:cstheme="minorHAnsi"/>
          <w:sz w:val="20"/>
          <w:szCs w:val="20"/>
        </w:rPr>
        <w:tab/>
        <w:t>6</w:t>
      </w:r>
      <w:r w:rsidR="009A7EE9" w:rsidRPr="00B0268C">
        <w:rPr>
          <w:rFonts w:asciiTheme="minorHAnsi" w:hAnsiTheme="minorHAnsi" w:cstheme="minorHAnsi"/>
          <w:sz w:val="20"/>
          <w:szCs w:val="20"/>
        </w:rPr>
        <w:t>.1</w:t>
      </w:r>
      <w:r w:rsidR="009A7EE9" w:rsidRPr="00B0268C">
        <w:rPr>
          <w:rFonts w:asciiTheme="minorHAnsi" w:hAnsiTheme="minorHAnsi" w:cstheme="minorHAnsi"/>
          <w:sz w:val="20"/>
          <w:szCs w:val="20"/>
        </w:rPr>
        <w:tab/>
      </w:r>
      <w:r w:rsidR="009A7EE9" w:rsidRPr="00B0268C">
        <w:rPr>
          <w:rFonts w:asciiTheme="minorHAnsi" w:hAnsiTheme="minorHAnsi" w:cstheme="minorHAnsi"/>
          <w:sz w:val="20"/>
          <w:szCs w:val="20"/>
          <w:u w:val="single"/>
        </w:rPr>
        <w:t>No Waiver</w:t>
      </w:r>
      <w:r w:rsidR="009A7EE9" w:rsidRPr="00B0268C">
        <w:rPr>
          <w:rFonts w:asciiTheme="minorHAnsi" w:hAnsiTheme="minorHAnsi" w:cstheme="minorHAnsi"/>
          <w:sz w:val="20"/>
          <w:szCs w:val="20"/>
        </w:rPr>
        <w:t xml:space="preserve">.  No failure and/or delay of </w:t>
      </w:r>
      <w:r w:rsidR="00A851C9">
        <w:rPr>
          <w:rFonts w:asciiTheme="minorHAnsi" w:hAnsiTheme="minorHAnsi" w:cstheme="minorHAnsi"/>
          <w:sz w:val="20"/>
          <w:szCs w:val="20"/>
        </w:rPr>
        <w:t>John Day</w:t>
      </w:r>
      <w:r w:rsidR="009A7EE9" w:rsidRPr="00B0268C">
        <w:rPr>
          <w:rFonts w:asciiTheme="minorHAnsi" w:hAnsiTheme="minorHAnsi" w:cstheme="minorHAnsi"/>
          <w:sz w:val="20"/>
          <w:szCs w:val="20"/>
        </w:rPr>
        <w:t xml:space="preserve"> in exercising any right, power, and/or remedy under this Agreement</w:t>
      </w:r>
      <w:r w:rsidRPr="00B0268C">
        <w:rPr>
          <w:rFonts w:asciiTheme="minorHAnsi" w:hAnsiTheme="minorHAnsi" w:cstheme="minorHAnsi"/>
          <w:sz w:val="20"/>
          <w:szCs w:val="20"/>
        </w:rPr>
        <w:t xml:space="preserve"> </w:t>
      </w:r>
      <w:r w:rsidR="009A7EE9" w:rsidRPr="00B0268C">
        <w:rPr>
          <w:rFonts w:asciiTheme="minorHAnsi" w:hAnsiTheme="minorHAnsi" w:cstheme="minorHAnsi"/>
          <w:sz w:val="20"/>
          <w:szCs w:val="20"/>
        </w:rPr>
        <w:t xml:space="preserve">will operate as a waiver of such right, power, and/or remedy of </w:t>
      </w:r>
      <w:r w:rsidR="00A851C9">
        <w:rPr>
          <w:rFonts w:asciiTheme="minorHAnsi" w:hAnsiTheme="minorHAnsi" w:cstheme="minorHAnsi"/>
          <w:sz w:val="20"/>
          <w:szCs w:val="20"/>
        </w:rPr>
        <w:t>John Day</w:t>
      </w:r>
      <w:r w:rsidR="009A7EE9" w:rsidRPr="00B0268C">
        <w:rPr>
          <w:rFonts w:asciiTheme="minorHAnsi" w:hAnsiTheme="minorHAnsi" w:cstheme="minorHAnsi"/>
          <w:sz w:val="20"/>
          <w:szCs w:val="20"/>
        </w:rPr>
        <w:t xml:space="preserve"> or of any other right.  A waiver of any provision of this Agreement</w:t>
      </w:r>
      <w:r w:rsidRPr="00B0268C">
        <w:rPr>
          <w:rFonts w:asciiTheme="minorHAnsi" w:hAnsiTheme="minorHAnsi" w:cstheme="minorHAnsi"/>
          <w:sz w:val="20"/>
          <w:szCs w:val="20"/>
        </w:rPr>
        <w:t xml:space="preserve"> </w:t>
      </w:r>
      <w:r w:rsidR="009A7EE9" w:rsidRPr="00B0268C">
        <w:rPr>
          <w:rFonts w:asciiTheme="minorHAnsi" w:hAnsiTheme="minorHAnsi" w:cstheme="minorHAnsi"/>
          <w:sz w:val="20"/>
          <w:szCs w:val="20"/>
        </w:rPr>
        <w:t xml:space="preserve">will not constitute a waiver of or prejudice </w:t>
      </w:r>
      <w:r w:rsidR="00A851C9">
        <w:rPr>
          <w:rFonts w:asciiTheme="minorHAnsi" w:hAnsiTheme="minorHAnsi" w:cstheme="minorHAnsi"/>
          <w:sz w:val="20"/>
          <w:szCs w:val="20"/>
        </w:rPr>
        <w:t>John Day</w:t>
      </w:r>
      <w:r w:rsidR="009A7EE9" w:rsidRPr="00B0268C">
        <w:rPr>
          <w:rFonts w:asciiTheme="minorHAnsi" w:hAnsiTheme="minorHAnsi" w:cstheme="minorHAnsi"/>
          <w:sz w:val="20"/>
          <w:szCs w:val="20"/>
        </w:rPr>
        <w:t xml:space="preserve">’s right to demand strict compliance with that provision and/or any other provision.  Any waiver, permit, consent, and/or approval of any kind or character on the part of </w:t>
      </w:r>
      <w:r w:rsidR="00A851C9">
        <w:rPr>
          <w:rFonts w:asciiTheme="minorHAnsi" w:hAnsiTheme="minorHAnsi" w:cstheme="minorHAnsi"/>
          <w:sz w:val="20"/>
          <w:szCs w:val="20"/>
        </w:rPr>
        <w:t>John Day</w:t>
      </w:r>
      <w:r w:rsidR="009A7EE9" w:rsidRPr="00B0268C">
        <w:rPr>
          <w:rFonts w:asciiTheme="minorHAnsi" w:hAnsiTheme="minorHAnsi" w:cstheme="minorHAnsi"/>
          <w:sz w:val="20"/>
          <w:szCs w:val="20"/>
        </w:rPr>
        <w:t xml:space="preserve"> must be in writing and will be effective only to the extent specifically set forth in writing.</w:t>
      </w:r>
    </w:p>
    <w:p w14:paraId="3F582FD9" w14:textId="77777777" w:rsidR="00887212" w:rsidRPr="00B0268C" w:rsidRDefault="00887212" w:rsidP="00B96482">
      <w:pPr>
        <w:ind w:right="10"/>
        <w:rPr>
          <w:rFonts w:asciiTheme="minorHAnsi" w:hAnsiTheme="minorHAnsi" w:cstheme="minorHAnsi"/>
          <w:sz w:val="20"/>
          <w:szCs w:val="20"/>
        </w:rPr>
      </w:pPr>
    </w:p>
    <w:p w14:paraId="35307352" w14:textId="6BDC19B4" w:rsidR="009A7EE9" w:rsidRPr="00B0268C" w:rsidRDefault="00887212" w:rsidP="00B96482">
      <w:pPr>
        <w:ind w:right="10"/>
        <w:rPr>
          <w:rFonts w:asciiTheme="minorHAnsi" w:hAnsiTheme="minorHAnsi" w:cstheme="minorHAnsi"/>
          <w:sz w:val="20"/>
          <w:szCs w:val="20"/>
        </w:rPr>
      </w:pPr>
      <w:r w:rsidRPr="00B0268C">
        <w:rPr>
          <w:rFonts w:asciiTheme="minorHAnsi" w:hAnsiTheme="minorHAnsi" w:cstheme="minorHAnsi"/>
          <w:sz w:val="20"/>
          <w:szCs w:val="20"/>
        </w:rPr>
        <w:tab/>
      </w:r>
      <w:r w:rsidRPr="00B0268C">
        <w:rPr>
          <w:rFonts w:asciiTheme="minorHAnsi" w:hAnsiTheme="minorHAnsi" w:cstheme="minorHAnsi"/>
          <w:sz w:val="20"/>
          <w:szCs w:val="20"/>
        </w:rPr>
        <w:tab/>
        <w:t>6</w:t>
      </w:r>
      <w:r w:rsidR="009A7EE9" w:rsidRPr="00B0268C">
        <w:rPr>
          <w:rFonts w:asciiTheme="minorHAnsi" w:hAnsiTheme="minorHAnsi" w:cstheme="minorHAnsi"/>
          <w:sz w:val="20"/>
          <w:szCs w:val="20"/>
        </w:rPr>
        <w:t>.2</w:t>
      </w:r>
      <w:r w:rsidR="009A7EE9" w:rsidRPr="00B0268C">
        <w:rPr>
          <w:rFonts w:asciiTheme="minorHAnsi" w:hAnsiTheme="minorHAnsi" w:cstheme="minorHAnsi"/>
          <w:sz w:val="20"/>
          <w:szCs w:val="20"/>
        </w:rPr>
        <w:tab/>
      </w:r>
      <w:r w:rsidR="009A7EE9" w:rsidRPr="00B0268C">
        <w:rPr>
          <w:rFonts w:asciiTheme="minorHAnsi" w:hAnsiTheme="minorHAnsi" w:cstheme="minorHAnsi"/>
          <w:sz w:val="20"/>
          <w:szCs w:val="20"/>
          <w:u w:val="single"/>
        </w:rPr>
        <w:t>Costs and Fees; Attorney Fees</w:t>
      </w:r>
      <w:r w:rsidR="009A7EE9" w:rsidRPr="00B0268C">
        <w:rPr>
          <w:rFonts w:asciiTheme="minorHAnsi" w:hAnsiTheme="minorHAnsi" w:cstheme="minorHAnsi"/>
          <w:sz w:val="20"/>
          <w:szCs w:val="20"/>
        </w:rPr>
        <w:t xml:space="preserve">.  </w:t>
      </w:r>
      <w:r w:rsidR="007A2F8A" w:rsidRPr="00B0268C">
        <w:rPr>
          <w:rFonts w:asciiTheme="minorHAnsi" w:hAnsiTheme="minorHAnsi" w:cstheme="minorHAnsi"/>
          <w:sz w:val="20"/>
          <w:szCs w:val="20"/>
        </w:rPr>
        <w:t>W</w:t>
      </w:r>
      <w:r w:rsidR="009A7EE9" w:rsidRPr="00B0268C">
        <w:rPr>
          <w:rFonts w:asciiTheme="minorHAnsi" w:hAnsiTheme="minorHAnsi" w:cstheme="minorHAnsi"/>
          <w:sz w:val="20"/>
          <w:szCs w:val="20"/>
        </w:rPr>
        <w:t xml:space="preserve">ithout otherwise limiting any other provision contained in this Agreement, </w:t>
      </w:r>
      <w:r w:rsidR="00A851C9">
        <w:rPr>
          <w:rFonts w:asciiTheme="minorHAnsi" w:hAnsiTheme="minorHAnsi" w:cstheme="minorHAnsi"/>
          <w:sz w:val="20"/>
          <w:szCs w:val="20"/>
        </w:rPr>
        <w:t>Seneca</w:t>
      </w:r>
      <w:r w:rsidR="009A7EE9" w:rsidRPr="00B0268C">
        <w:rPr>
          <w:rFonts w:asciiTheme="minorHAnsi" w:hAnsiTheme="minorHAnsi" w:cstheme="minorHAnsi"/>
          <w:sz w:val="20"/>
          <w:szCs w:val="20"/>
        </w:rPr>
        <w:t xml:space="preserve"> will pay </w:t>
      </w:r>
      <w:r w:rsidR="00A851C9">
        <w:rPr>
          <w:rFonts w:asciiTheme="minorHAnsi" w:hAnsiTheme="minorHAnsi" w:cstheme="minorHAnsi"/>
          <w:sz w:val="20"/>
          <w:szCs w:val="20"/>
        </w:rPr>
        <w:t xml:space="preserve">John Day </w:t>
      </w:r>
      <w:r w:rsidR="009A7EE9" w:rsidRPr="00B0268C">
        <w:rPr>
          <w:rFonts w:asciiTheme="minorHAnsi" w:hAnsiTheme="minorHAnsi" w:cstheme="minorHAnsi"/>
          <w:sz w:val="20"/>
          <w:szCs w:val="20"/>
        </w:rPr>
        <w:t xml:space="preserve">immediately on demand an amount equal to all costs and expenses incurred by </w:t>
      </w:r>
      <w:r w:rsidR="00A851C9">
        <w:rPr>
          <w:rFonts w:asciiTheme="minorHAnsi" w:hAnsiTheme="minorHAnsi" w:cstheme="minorHAnsi"/>
          <w:sz w:val="20"/>
          <w:szCs w:val="20"/>
        </w:rPr>
        <w:t xml:space="preserve">John Day </w:t>
      </w:r>
      <w:r w:rsidR="009A7EE9" w:rsidRPr="00B0268C">
        <w:rPr>
          <w:rFonts w:asciiTheme="minorHAnsi" w:hAnsiTheme="minorHAnsi" w:cstheme="minorHAnsi"/>
          <w:sz w:val="20"/>
          <w:szCs w:val="20"/>
        </w:rPr>
        <w:t>in connection w</w:t>
      </w:r>
      <w:r w:rsidRPr="00B0268C">
        <w:rPr>
          <w:rFonts w:asciiTheme="minorHAnsi" w:hAnsiTheme="minorHAnsi" w:cstheme="minorHAnsi"/>
          <w:sz w:val="20"/>
          <w:szCs w:val="20"/>
        </w:rPr>
        <w:t>ith the enforcement of this Agreement</w:t>
      </w:r>
      <w:r w:rsidR="009A7EE9" w:rsidRPr="00B0268C">
        <w:rPr>
          <w:rFonts w:asciiTheme="minorHAnsi" w:hAnsiTheme="minorHAnsi" w:cstheme="minorHAnsi"/>
          <w:sz w:val="20"/>
          <w:szCs w:val="20"/>
        </w:rPr>
        <w:t>, including, without limitation, all</w:t>
      </w:r>
      <w:r w:rsidR="007A2F8A" w:rsidRPr="00B0268C">
        <w:rPr>
          <w:rFonts w:asciiTheme="minorHAnsi" w:hAnsiTheme="minorHAnsi" w:cstheme="minorHAnsi"/>
          <w:sz w:val="20"/>
          <w:szCs w:val="20"/>
        </w:rPr>
        <w:t xml:space="preserve"> recording costs,</w:t>
      </w:r>
      <w:r w:rsidR="009A7EE9" w:rsidRPr="00B0268C">
        <w:rPr>
          <w:rFonts w:asciiTheme="minorHAnsi" w:hAnsiTheme="minorHAnsi" w:cstheme="minorHAnsi"/>
          <w:sz w:val="20"/>
          <w:szCs w:val="20"/>
        </w:rPr>
        <w:t xml:space="preserve"> </w:t>
      </w:r>
      <w:r w:rsidRPr="00B0268C">
        <w:rPr>
          <w:rFonts w:asciiTheme="minorHAnsi" w:hAnsiTheme="minorHAnsi" w:cstheme="minorHAnsi"/>
          <w:sz w:val="20"/>
          <w:szCs w:val="20"/>
        </w:rPr>
        <w:t xml:space="preserve">filing fees, </w:t>
      </w:r>
      <w:r w:rsidR="009A7EE9" w:rsidRPr="00B0268C">
        <w:rPr>
          <w:rFonts w:asciiTheme="minorHAnsi" w:hAnsiTheme="minorHAnsi" w:cstheme="minorHAnsi"/>
          <w:sz w:val="20"/>
          <w:szCs w:val="20"/>
        </w:rPr>
        <w:t>inspection, co</w:t>
      </w:r>
      <w:r w:rsidRPr="00B0268C">
        <w:rPr>
          <w:rFonts w:asciiTheme="minorHAnsi" w:hAnsiTheme="minorHAnsi" w:cstheme="minorHAnsi"/>
          <w:sz w:val="20"/>
          <w:szCs w:val="20"/>
        </w:rPr>
        <w:t xml:space="preserve">llateral audits, </w:t>
      </w:r>
      <w:r w:rsidR="009A7EE9" w:rsidRPr="00B0268C">
        <w:rPr>
          <w:rFonts w:asciiTheme="minorHAnsi" w:hAnsiTheme="minorHAnsi" w:cstheme="minorHAnsi"/>
          <w:sz w:val="20"/>
          <w:szCs w:val="20"/>
        </w:rPr>
        <w:t>and attorney fees</w:t>
      </w:r>
      <w:r w:rsidR="00F661BE" w:rsidRPr="00B0268C">
        <w:rPr>
          <w:rFonts w:asciiTheme="minorHAnsi" w:hAnsiTheme="minorHAnsi" w:cstheme="minorHAnsi"/>
          <w:sz w:val="20"/>
          <w:szCs w:val="20"/>
        </w:rPr>
        <w:t xml:space="preserve">.  </w:t>
      </w:r>
      <w:r w:rsidR="009A7EE9" w:rsidRPr="00B0268C">
        <w:rPr>
          <w:rFonts w:asciiTheme="minorHAnsi" w:hAnsiTheme="minorHAnsi" w:cstheme="minorHAnsi"/>
          <w:sz w:val="20"/>
          <w:szCs w:val="20"/>
        </w:rPr>
        <w:t>Notwithstanding the foregoing, if any arbitration, action, suit, and/or proceeding is instituted to interpret, enforce, and/or rescind this Agreemen</w:t>
      </w:r>
      <w:r w:rsidRPr="00B0268C">
        <w:rPr>
          <w:rFonts w:asciiTheme="minorHAnsi" w:hAnsiTheme="minorHAnsi" w:cstheme="minorHAnsi"/>
          <w:sz w:val="20"/>
          <w:szCs w:val="20"/>
        </w:rPr>
        <w:t>t</w:t>
      </w:r>
      <w:r w:rsidR="009A7EE9" w:rsidRPr="00B0268C">
        <w:rPr>
          <w:rFonts w:asciiTheme="minorHAnsi" w:hAnsiTheme="minorHAnsi" w:cstheme="minorHAnsi"/>
          <w:sz w:val="20"/>
          <w:szCs w:val="20"/>
        </w:rPr>
        <w:t xml:space="preserve">, including, without limitation, any proceeding brought under the United States Bankruptcy Code, the </w:t>
      </w:r>
      <w:r w:rsidR="009A7EE9" w:rsidRPr="00B0268C">
        <w:rPr>
          <w:rFonts w:asciiTheme="minorHAnsi" w:hAnsiTheme="minorHAnsi" w:cstheme="minorHAnsi"/>
          <w:sz w:val="20"/>
          <w:szCs w:val="20"/>
        </w:rPr>
        <w:lastRenderedPageBreak/>
        <w:t>prevailing party on a claim will be entitled to recover with respect to the claim, in addition to any other relief awarded, the prevailing party’s attorney fees and other fees, costs, and expenses of every kind, including, without limitation, the costs and disbursements specified in ORCP 68 A(2), incurred in connection with the arbitration, action, suit, or proceeding, any appeal or petition for review, the collection of any award, or the enforcement of any order, as determined by the arbitrator or court.</w:t>
      </w:r>
    </w:p>
    <w:p w14:paraId="1EC4EDC7" w14:textId="77777777" w:rsidR="009A7EE9" w:rsidRPr="00B0268C" w:rsidRDefault="009A7EE9" w:rsidP="00B96482">
      <w:pPr>
        <w:ind w:right="10"/>
        <w:rPr>
          <w:rFonts w:asciiTheme="minorHAnsi" w:hAnsiTheme="minorHAnsi" w:cstheme="minorHAnsi"/>
          <w:sz w:val="20"/>
          <w:szCs w:val="20"/>
        </w:rPr>
      </w:pPr>
    </w:p>
    <w:p w14:paraId="03E2AEBC" w14:textId="334EB9EC" w:rsidR="00613AC1" w:rsidRPr="00B0268C" w:rsidRDefault="00887212" w:rsidP="00B96482">
      <w:pPr>
        <w:ind w:right="10"/>
        <w:rPr>
          <w:rFonts w:asciiTheme="minorHAnsi" w:hAnsiTheme="minorHAnsi" w:cstheme="minorHAnsi"/>
          <w:sz w:val="20"/>
          <w:szCs w:val="20"/>
        </w:rPr>
      </w:pPr>
      <w:r w:rsidRPr="00B0268C">
        <w:rPr>
          <w:rFonts w:asciiTheme="minorHAnsi" w:hAnsiTheme="minorHAnsi" w:cstheme="minorHAnsi"/>
          <w:sz w:val="20"/>
          <w:szCs w:val="20"/>
        </w:rPr>
        <w:tab/>
      </w:r>
      <w:r w:rsidRPr="00B0268C">
        <w:rPr>
          <w:rFonts w:asciiTheme="minorHAnsi" w:hAnsiTheme="minorHAnsi" w:cstheme="minorHAnsi"/>
          <w:sz w:val="20"/>
          <w:szCs w:val="20"/>
        </w:rPr>
        <w:tab/>
        <w:t>6</w:t>
      </w:r>
      <w:r w:rsidR="009A7EE9" w:rsidRPr="00B0268C">
        <w:rPr>
          <w:rFonts w:asciiTheme="minorHAnsi" w:hAnsiTheme="minorHAnsi" w:cstheme="minorHAnsi"/>
          <w:sz w:val="20"/>
          <w:szCs w:val="20"/>
        </w:rPr>
        <w:t>.3</w:t>
      </w:r>
      <w:r w:rsidR="009A7EE9" w:rsidRPr="00B0268C">
        <w:rPr>
          <w:rFonts w:asciiTheme="minorHAnsi" w:hAnsiTheme="minorHAnsi" w:cstheme="minorHAnsi"/>
          <w:sz w:val="20"/>
          <w:szCs w:val="20"/>
        </w:rPr>
        <w:tab/>
      </w:r>
      <w:r w:rsidR="00611974" w:rsidRPr="00B0268C">
        <w:rPr>
          <w:rFonts w:asciiTheme="minorHAnsi" w:hAnsiTheme="minorHAnsi" w:cstheme="minorHAnsi"/>
          <w:sz w:val="20"/>
          <w:szCs w:val="20"/>
          <w:u w:val="single"/>
        </w:rPr>
        <w:t xml:space="preserve">Legal Representation; </w:t>
      </w:r>
      <w:r w:rsidR="009A7EE9" w:rsidRPr="00B0268C">
        <w:rPr>
          <w:rFonts w:asciiTheme="minorHAnsi" w:hAnsiTheme="minorHAnsi" w:cstheme="minorHAnsi"/>
          <w:sz w:val="20"/>
          <w:szCs w:val="20"/>
          <w:u w:val="single"/>
        </w:rPr>
        <w:t>Notices; Attorney in Fact</w:t>
      </w:r>
      <w:r w:rsidR="009A7EE9" w:rsidRPr="00B0268C">
        <w:rPr>
          <w:rFonts w:asciiTheme="minorHAnsi" w:hAnsiTheme="minorHAnsi" w:cstheme="minorHAnsi"/>
          <w:sz w:val="20"/>
          <w:szCs w:val="20"/>
        </w:rPr>
        <w:t xml:space="preserve">.  </w:t>
      </w:r>
      <w:bookmarkStart w:id="0" w:name="_Hlk514060616"/>
      <w:r w:rsidR="00611974" w:rsidRPr="00B0268C">
        <w:rPr>
          <w:rFonts w:asciiTheme="minorHAnsi" w:hAnsiTheme="minorHAnsi" w:cstheme="minorHAnsi"/>
          <w:sz w:val="20"/>
          <w:szCs w:val="20"/>
        </w:rPr>
        <w:t>The law firm of Bryant, Lovlien &amp; Jarvis, P.C. has been employed by</w:t>
      </w:r>
      <w:r w:rsidR="00F72232">
        <w:rPr>
          <w:rFonts w:asciiTheme="minorHAnsi" w:hAnsiTheme="minorHAnsi" w:cstheme="minorHAnsi"/>
          <w:sz w:val="20"/>
          <w:szCs w:val="20"/>
        </w:rPr>
        <w:t xml:space="preserve"> John Day</w:t>
      </w:r>
      <w:r w:rsidR="00611974" w:rsidRPr="00B0268C">
        <w:rPr>
          <w:rFonts w:asciiTheme="minorHAnsi" w:hAnsiTheme="minorHAnsi" w:cstheme="minorHAnsi"/>
          <w:sz w:val="20"/>
          <w:szCs w:val="20"/>
        </w:rPr>
        <w:t xml:space="preserve"> to prepare this Agreement and such attorneys represent only </w:t>
      </w:r>
      <w:r w:rsidR="00A851C9">
        <w:rPr>
          <w:rFonts w:asciiTheme="minorHAnsi" w:hAnsiTheme="minorHAnsi" w:cstheme="minorHAnsi"/>
          <w:sz w:val="20"/>
          <w:szCs w:val="20"/>
        </w:rPr>
        <w:t>John Day</w:t>
      </w:r>
      <w:r w:rsidR="00611974" w:rsidRPr="00B0268C">
        <w:rPr>
          <w:rFonts w:asciiTheme="minorHAnsi" w:hAnsiTheme="minorHAnsi" w:cstheme="minorHAnsi"/>
          <w:sz w:val="20"/>
          <w:szCs w:val="20"/>
        </w:rPr>
        <w:t xml:space="preserve"> in this matter.</w:t>
      </w:r>
      <w:r w:rsidR="00A851C9">
        <w:rPr>
          <w:rFonts w:asciiTheme="minorHAnsi" w:hAnsiTheme="minorHAnsi" w:cstheme="minorHAnsi"/>
          <w:sz w:val="20"/>
          <w:szCs w:val="20"/>
        </w:rPr>
        <w:t xml:space="preserve">  Seneca </w:t>
      </w:r>
      <w:r w:rsidR="00611974" w:rsidRPr="00B0268C">
        <w:rPr>
          <w:rFonts w:asciiTheme="minorHAnsi" w:hAnsiTheme="minorHAnsi" w:cstheme="minorHAnsi"/>
          <w:sz w:val="20"/>
          <w:szCs w:val="20"/>
        </w:rPr>
        <w:t xml:space="preserve">has employed </w:t>
      </w:r>
      <w:r w:rsidR="00A851C9">
        <w:rPr>
          <w:rFonts w:asciiTheme="minorHAnsi" w:hAnsiTheme="minorHAnsi" w:cstheme="minorHAnsi"/>
          <w:sz w:val="20"/>
          <w:szCs w:val="20"/>
        </w:rPr>
        <w:t xml:space="preserve">its own </w:t>
      </w:r>
      <w:r w:rsidR="00611974" w:rsidRPr="00B0268C">
        <w:rPr>
          <w:rFonts w:asciiTheme="minorHAnsi" w:hAnsiTheme="minorHAnsi" w:cstheme="minorHAnsi"/>
          <w:sz w:val="20"/>
          <w:szCs w:val="20"/>
        </w:rPr>
        <w:t xml:space="preserve">independent legal counsel to assist in </w:t>
      </w:r>
      <w:r w:rsidR="00A851C9">
        <w:rPr>
          <w:rFonts w:asciiTheme="minorHAnsi" w:hAnsiTheme="minorHAnsi" w:cstheme="minorHAnsi"/>
          <w:sz w:val="20"/>
          <w:szCs w:val="20"/>
        </w:rPr>
        <w:t>Seneca</w:t>
      </w:r>
      <w:r w:rsidR="00611974" w:rsidRPr="00B0268C">
        <w:rPr>
          <w:rFonts w:asciiTheme="minorHAnsi" w:hAnsiTheme="minorHAnsi" w:cstheme="minorHAnsi"/>
          <w:sz w:val="20"/>
          <w:szCs w:val="20"/>
        </w:rPr>
        <w:t>’s review and negotiation of this Agreement (and any document referenced herein) or has knowingly waived</w:t>
      </w:r>
      <w:r w:rsidR="00A851C9">
        <w:rPr>
          <w:rFonts w:asciiTheme="minorHAnsi" w:hAnsiTheme="minorHAnsi" w:cstheme="minorHAnsi"/>
          <w:sz w:val="20"/>
          <w:szCs w:val="20"/>
        </w:rPr>
        <w:t xml:space="preserve"> its</w:t>
      </w:r>
      <w:r w:rsidR="00611974" w:rsidRPr="00B0268C">
        <w:rPr>
          <w:rFonts w:asciiTheme="minorHAnsi" w:hAnsiTheme="minorHAnsi" w:cstheme="minorHAnsi"/>
          <w:sz w:val="20"/>
          <w:szCs w:val="20"/>
        </w:rPr>
        <w:t xml:space="preserve"> right to do so.  </w:t>
      </w:r>
      <w:bookmarkEnd w:id="0"/>
      <w:r w:rsidR="009A7EE9" w:rsidRPr="00B0268C">
        <w:rPr>
          <w:rFonts w:asciiTheme="minorHAnsi" w:hAnsiTheme="minorHAnsi" w:cstheme="minorHAnsi"/>
          <w:sz w:val="20"/>
          <w:szCs w:val="20"/>
        </w:rPr>
        <w:t xml:space="preserve">Any notice required under this Agreement must be in writing.  Any notice will be deemed given when personally delivered or delivered by facsimile </w:t>
      </w:r>
      <w:r w:rsidR="00387877" w:rsidRPr="00B0268C">
        <w:rPr>
          <w:rFonts w:asciiTheme="minorHAnsi" w:hAnsiTheme="minorHAnsi" w:cstheme="minorHAnsi"/>
          <w:sz w:val="20"/>
          <w:szCs w:val="20"/>
        </w:rPr>
        <w:t xml:space="preserve">or email </w:t>
      </w:r>
      <w:r w:rsidR="009A7EE9" w:rsidRPr="00B0268C">
        <w:rPr>
          <w:rFonts w:asciiTheme="minorHAnsi" w:hAnsiTheme="minorHAnsi" w:cstheme="minorHAnsi"/>
          <w:sz w:val="20"/>
          <w:szCs w:val="20"/>
        </w:rPr>
        <w:t xml:space="preserve">transmission (with electronic confirmation of delivery), or will be deemed given three business days following delivery of the notice by U.S. mail, postage prepaid, certified, return receipt requested, by the applicable party to the address of the other party first shown above (or any other address that a party may designate by notice to the other party), unless that day is a Saturday, Sunday, or legal holiday, in which event it will be deemed given on the next following business day.  </w:t>
      </w:r>
    </w:p>
    <w:p w14:paraId="2A5601B2" w14:textId="77777777" w:rsidR="005E7056" w:rsidRPr="00B0268C" w:rsidRDefault="005E7056" w:rsidP="00B96482">
      <w:pPr>
        <w:ind w:right="10"/>
        <w:rPr>
          <w:rFonts w:asciiTheme="minorHAnsi" w:hAnsiTheme="minorHAnsi" w:cstheme="minorHAnsi"/>
          <w:sz w:val="20"/>
          <w:szCs w:val="20"/>
        </w:rPr>
      </w:pPr>
    </w:p>
    <w:p w14:paraId="408BC143" w14:textId="77E36863" w:rsidR="009A7EE9" w:rsidRPr="00B0268C" w:rsidRDefault="00D90609" w:rsidP="00B96482">
      <w:pPr>
        <w:ind w:right="10"/>
        <w:rPr>
          <w:rFonts w:asciiTheme="minorHAnsi" w:hAnsiTheme="minorHAnsi" w:cstheme="minorHAnsi"/>
          <w:sz w:val="20"/>
          <w:szCs w:val="20"/>
        </w:rPr>
      </w:pPr>
      <w:r w:rsidRPr="00B0268C">
        <w:rPr>
          <w:rFonts w:asciiTheme="minorHAnsi" w:hAnsiTheme="minorHAnsi" w:cstheme="minorHAnsi"/>
          <w:sz w:val="20"/>
          <w:szCs w:val="20"/>
        </w:rPr>
        <w:tab/>
      </w:r>
      <w:r w:rsidRPr="00B0268C">
        <w:rPr>
          <w:rFonts w:asciiTheme="minorHAnsi" w:hAnsiTheme="minorHAnsi" w:cstheme="minorHAnsi"/>
          <w:sz w:val="20"/>
          <w:szCs w:val="20"/>
        </w:rPr>
        <w:tab/>
        <w:t>6.4</w:t>
      </w:r>
      <w:r w:rsidR="009A7EE9" w:rsidRPr="00B0268C">
        <w:rPr>
          <w:rFonts w:asciiTheme="minorHAnsi" w:hAnsiTheme="minorHAnsi" w:cstheme="minorHAnsi"/>
          <w:sz w:val="20"/>
          <w:szCs w:val="20"/>
        </w:rPr>
        <w:tab/>
      </w:r>
      <w:r w:rsidR="009A7EE9" w:rsidRPr="00B0268C">
        <w:rPr>
          <w:rFonts w:asciiTheme="minorHAnsi" w:hAnsiTheme="minorHAnsi" w:cstheme="minorHAnsi"/>
          <w:sz w:val="20"/>
          <w:szCs w:val="20"/>
          <w:u w:val="single"/>
        </w:rPr>
        <w:t>Successors; Severability; Governing Law</w:t>
      </w:r>
      <w:r w:rsidR="009A7EE9" w:rsidRPr="00B0268C">
        <w:rPr>
          <w:rFonts w:asciiTheme="minorHAnsi" w:hAnsiTheme="minorHAnsi" w:cstheme="minorHAnsi"/>
          <w:sz w:val="20"/>
          <w:szCs w:val="20"/>
        </w:rPr>
        <w:t xml:space="preserve">.  This Agreement will be binding upon and inure to the benefit of the parties and their respective successors and assigns, except that </w:t>
      </w:r>
      <w:r w:rsidR="00A851C9">
        <w:rPr>
          <w:rFonts w:asciiTheme="minorHAnsi" w:hAnsiTheme="minorHAnsi" w:cstheme="minorHAnsi"/>
          <w:sz w:val="20"/>
          <w:szCs w:val="20"/>
        </w:rPr>
        <w:t>Seneca</w:t>
      </w:r>
      <w:r w:rsidR="009A7EE9" w:rsidRPr="00B0268C">
        <w:rPr>
          <w:rFonts w:asciiTheme="minorHAnsi" w:hAnsiTheme="minorHAnsi" w:cstheme="minorHAnsi"/>
          <w:sz w:val="20"/>
          <w:szCs w:val="20"/>
        </w:rPr>
        <w:t xml:space="preserve"> may not assign or transfer any of its rights or obligations under this Agreement.  Each provision contained in this Agreement will be treated as a separate and independent provision.  The unenforceability of any one provision will in no way impair the enforceability of any other provision contained herein.  Any reading of a provision causing unenforceability will yield to a construction permitting enforcement to the maximum extent permitted by applicable law.  This Agreement is governed by the laws of the State of Oregon, without giving effect to any conflict-of-law principle that would result in the laws of any other jurisdiction governing this Agreement.  Any action, suit, or proceeding arising out of the subject matter of this Agreement will be litigated in courts located in </w:t>
      </w:r>
      <w:r w:rsidR="00A851C9">
        <w:rPr>
          <w:rFonts w:asciiTheme="minorHAnsi" w:hAnsiTheme="minorHAnsi" w:cstheme="minorHAnsi"/>
          <w:sz w:val="20"/>
          <w:szCs w:val="20"/>
        </w:rPr>
        <w:t xml:space="preserve">Grant </w:t>
      </w:r>
      <w:r w:rsidR="009A7EE9" w:rsidRPr="00B0268C">
        <w:rPr>
          <w:rFonts w:asciiTheme="minorHAnsi" w:hAnsiTheme="minorHAnsi" w:cstheme="minorHAnsi"/>
          <w:sz w:val="20"/>
          <w:szCs w:val="20"/>
        </w:rPr>
        <w:t xml:space="preserve">County, Oregon.  Each party consents and submits to the jurisdiction of any local, state, or federal court located in </w:t>
      </w:r>
      <w:r w:rsidR="00A851C9">
        <w:rPr>
          <w:rFonts w:asciiTheme="minorHAnsi" w:hAnsiTheme="minorHAnsi" w:cstheme="minorHAnsi"/>
          <w:sz w:val="20"/>
          <w:szCs w:val="20"/>
        </w:rPr>
        <w:t>Grant</w:t>
      </w:r>
      <w:r w:rsidR="009A7EE9" w:rsidRPr="00B0268C">
        <w:rPr>
          <w:rFonts w:asciiTheme="minorHAnsi" w:hAnsiTheme="minorHAnsi" w:cstheme="minorHAnsi"/>
          <w:sz w:val="20"/>
          <w:szCs w:val="20"/>
        </w:rPr>
        <w:t xml:space="preserve"> County, Oregon.</w:t>
      </w:r>
      <w:r w:rsidR="00F8299C" w:rsidRPr="00B0268C">
        <w:rPr>
          <w:rFonts w:asciiTheme="minorHAnsi" w:hAnsiTheme="minorHAnsi" w:cstheme="minorHAnsi"/>
          <w:sz w:val="20"/>
          <w:szCs w:val="20"/>
        </w:rPr>
        <w:t xml:space="preserve">  Time is of the essence with respect to </w:t>
      </w:r>
      <w:r w:rsidR="00A851C9">
        <w:rPr>
          <w:rFonts w:asciiTheme="minorHAnsi" w:hAnsiTheme="minorHAnsi" w:cstheme="minorHAnsi"/>
          <w:sz w:val="20"/>
          <w:szCs w:val="20"/>
        </w:rPr>
        <w:t>Seneca</w:t>
      </w:r>
      <w:r w:rsidR="00F8299C" w:rsidRPr="00B0268C">
        <w:rPr>
          <w:rFonts w:asciiTheme="minorHAnsi" w:hAnsiTheme="minorHAnsi" w:cstheme="minorHAnsi"/>
          <w:sz w:val="20"/>
          <w:szCs w:val="20"/>
        </w:rPr>
        <w:t xml:space="preserve">’s performance of </w:t>
      </w:r>
      <w:r w:rsidR="00A851C9">
        <w:rPr>
          <w:rFonts w:asciiTheme="minorHAnsi" w:hAnsiTheme="minorHAnsi" w:cstheme="minorHAnsi"/>
          <w:sz w:val="20"/>
          <w:szCs w:val="20"/>
        </w:rPr>
        <w:t>Seneca</w:t>
      </w:r>
      <w:r w:rsidR="00F8299C" w:rsidRPr="00B0268C">
        <w:rPr>
          <w:rFonts w:asciiTheme="minorHAnsi" w:hAnsiTheme="minorHAnsi" w:cstheme="minorHAnsi"/>
          <w:sz w:val="20"/>
          <w:szCs w:val="20"/>
        </w:rPr>
        <w:t>’s obligations under this Agreement.</w:t>
      </w:r>
    </w:p>
    <w:p w14:paraId="4C81F8A3" w14:textId="77777777" w:rsidR="009A7EE9" w:rsidRPr="00B0268C" w:rsidRDefault="009A7EE9" w:rsidP="00B96482">
      <w:pPr>
        <w:ind w:right="10"/>
        <w:rPr>
          <w:rFonts w:asciiTheme="minorHAnsi" w:hAnsiTheme="minorHAnsi" w:cstheme="minorHAnsi"/>
          <w:sz w:val="20"/>
          <w:szCs w:val="20"/>
        </w:rPr>
      </w:pPr>
    </w:p>
    <w:p w14:paraId="312C6221" w14:textId="2002F418" w:rsidR="009A7EE9" w:rsidRPr="00B0268C" w:rsidRDefault="00D90609" w:rsidP="00B96482">
      <w:pPr>
        <w:ind w:right="10"/>
        <w:rPr>
          <w:rFonts w:asciiTheme="minorHAnsi" w:hAnsiTheme="minorHAnsi" w:cstheme="minorHAnsi"/>
          <w:sz w:val="20"/>
          <w:szCs w:val="20"/>
        </w:rPr>
      </w:pPr>
      <w:r w:rsidRPr="00B0268C">
        <w:rPr>
          <w:rFonts w:asciiTheme="minorHAnsi" w:hAnsiTheme="minorHAnsi" w:cstheme="minorHAnsi"/>
          <w:sz w:val="20"/>
          <w:szCs w:val="20"/>
        </w:rPr>
        <w:tab/>
      </w:r>
      <w:r w:rsidRPr="00B0268C">
        <w:rPr>
          <w:rFonts w:asciiTheme="minorHAnsi" w:hAnsiTheme="minorHAnsi" w:cstheme="minorHAnsi"/>
          <w:sz w:val="20"/>
          <w:szCs w:val="20"/>
        </w:rPr>
        <w:tab/>
        <w:t>6.5</w:t>
      </w:r>
      <w:r w:rsidRPr="00B0268C">
        <w:rPr>
          <w:rFonts w:asciiTheme="minorHAnsi" w:hAnsiTheme="minorHAnsi" w:cstheme="minorHAnsi"/>
          <w:sz w:val="20"/>
          <w:szCs w:val="20"/>
        </w:rPr>
        <w:tab/>
      </w:r>
      <w:r w:rsidRPr="00B0268C">
        <w:rPr>
          <w:rFonts w:asciiTheme="minorHAnsi" w:hAnsiTheme="minorHAnsi" w:cstheme="minorHAnsi"/>
          <w:sz w:val="20"/>
          <w:szCs w:val="20"/>
          <w:u w:val="single"/>
        </w:rPr>
        <w:t>Interpretation; Discretion</w:t>
      </w:r>
      <w:r w:rsidRPr="00B0268C">
        <w:rPr>
          <w:rFonts w:asciiTheme="minorHAnsi" w:hAnsiTheme="minorHAnsi" w:cstheme="minorHAnsi"/>
          <w:sz w:val="20"/>
          <w:szCs w:val="20"/>
        </w:rPr>
        <w:t xml:space="preserve">.  </w:t>
      </w:r>
      <w:r w:rsidR="009A7EE9" w:rsidRPr="00B0268C">
        <w:rPr>
          <w:rFonts w:asciiTheme="minorHAnsi" w:hAnsiTheme="minorHAnsi" w:cstheme="minorHAnsi"/>
          <w:sz w:val="20"/>
          <w:szCs w:val="20"/>
        </w:rPr>
        <w:t xml:space="preserve">All pronouns contained herein and any variations thereof will be deemed to refer to the masculine, feminine, or neutral, singular or plural, as the identity of the parties may require.  The singular includes the plural and the plural includes the singular.  The word “or” is not exclusive.  The words “include,” “includes,” and “including” are not limiting.  The titles, captions, or headings of the sections herein are inserted for convenience of reference only and are not intended to be a part of or to affect the meaning or interpretation of this Agreement.  When </w:t>
      </w:r>
      <w:r w:rsidR="00A851C9">
        <w:rPr>
          <w:rFonts w:asciiTheme="minorHAnsi" w:hAnsiTheme="minorHAnsi" w:cstheme="minorHAnsi"/>
          <w:sz w:val="20"/>
          <w:szCs w:val="20"/>
        </w:rPr>
        <w:t>John Day</w:t>
      </w:r>
      <w:r w:rsidR="009A7EE9" w:rsidRPr="00B0268C">
        <w:rPr>
          <w:rFonts w:asciiTheme="minorHAnsi" w:hAnsiTheme="minorHAnsi" w:cstheme="minorHAnsi"/>
          <w:sz w:val="20"/>
          <w:szCs w:val="20"/>
        </w:rPr>
        <w:t xml:space="preserve"> is exercising any consent, approval, determination, and/or similar discretionary action under this Agreement, the standard will be </w:t>
      </w:r>
      <w:r w:rsidR="00A851C9">
        <w:rPr>
          <w:rFonts w:asciiTheme="minorHAnsi" w:hAnsiTheme="minorHAnsi" w:cstheme="minorHAnsi"/>
          <w:sz w:val="20"/>
          <w:szCs w:val="20"/>
        </w:rPr>
        <w:t>John Day</w:t>
      </w:r>
      <w:r w:rsidR="009A7EE9" w:rsidRPr="00B0268C">
        <w:rPr>
          <w:rFonts w:asciiTheme="minorHAnsi" w:hAnsiTheme="minorHAnsi" w:cstheme="minorHAnsi"/>
          <w:sz w:val="20"/>
          <w:szCs w:val="20"/>
        </w:rPr>
        <w:t>’s sole discretion.  For purposes of this Agreement, the term “person” means any natural person, corporation, limited liability company, partnership, joint venture, firm, association, trust, unincorporated organization, government or governmental agency or political su</w:t>
      </w:r>
      <w:r w:rsidR="00A0282C" w:rsidRPr="00B0268C">
        <w:rPr>
          <w:rFonts w:asciiTheme="minorHAnsi" w:hAnsiTheme="minorHAnsi" w:cstheme="minorHAnsi"/>
          <w:sz w:val="20"/>
          <w:szCs w:val="20"/>
        </w:rPr>
        <w:t>bdivision, or any other entity.</w:t>
      </w:r>
    </w:p>
    <w:p w14:paraId="0EBD4875" w14:textId="77777777" w:rsidR="009A7EE9" w:rsidRPr="00B0268C" w:rsidRDefault="009A7EE9" w:rsidP="00B96482">
      <w:pPr>
        <w:ind w:right="10"/>
        <w:rPr>
          <w:rFonts w:asciiTheme="minorHAnsi" w:hAnsiTheme="minorHAnsi" w:cstheme="minorHAnsi"/>
          <w:sz w:val="20"/>
          <w:szCs w:val="20"/>
        </w:rPr>
      </w:pPr>
    </w:p>
    <w:p w14:paraId="5F99D2E7" w14:textId="5D5EF06A" w:rsidR="00873E24" w:rsidRPr="00AD64BC" w:rsidRDefault="000642E8" w:rsidP="00AD64BC">
      <w:pPr>
        <w:spacing w:after="240"/>
        <w:rPr>
          <w:rFonts w:asciiTheme="minorHAnsi" w:hAnsiTheme="minorHAnsi" w:cstheme="minorHAnsi"/>
          <w:color w:val="000000"/>
          <w:sz w:val="20"/>
          <w:szCs w:val="20"/>
        </w:rPr>
      </w:pPr>
      <w:r w:rsidRPr="00B0268C">
        <w:rPr>
          <w:rFonts w:asciiTheme="minorHAnsi" w:hAnsiTheme="minorHAnsi" w:cstheme="minorHAnsi"/>
          <w:sz w:val="20"/>
          <w:szCs w:val="20"/>
        </w:rPr>
        <w:tab/>
      </w:r>
      <w:r w:rsidRPr="00B0268C">
        <w:rPr>
          <w:rFonts w:asciiTheme="minorHAnsi" w:hAnsiTheme="minorHAnsi" w:cstheme="minorHAnsi"/>
          <w:sz w:val="20"/>
          <w:szCs w:val="20"/>
        </w:rPr>
        <w:tab/>
        <w:t>6.6</w:t>
      </w:r>
      <w:r w:rsidR="00D90609" w:rsidRPr="00B0268C">
        <w:rPr>
          <w:rFonts w:asciiTheme="minorHAnsi" w:hAnsiTheme="minorHAnsi" w:cstheme="minorHAnsi"/>
          <w:sz w:val="20"/>
          <w:szCs w:val="20"/>
        </w:rPr>
        <w:tab/>
      </w:r>
      <w:r w:rsidR="009A7EE9" w:rsidRPr="00B0268C">
        <w:rPr>
          <w:rFonts w:asciiTheme="minorHAnsi" w:hAnsiTheme="minorHAnsi" w:cstheme="minorHAnsi"/>
          <w:sz w:val="20"/>
          <w:szCs w:val="20"/>
          <w:u w:val="single"/>
        </w:rPr>
        <w:t>Integration</w:t>
      </w:r>
      <w:r w:rsidR="00D90609" w:rsidRPr="00B0268C">
        <w:rPr>
          <w:rFonts w:asciiTheme="minorHAnsi" w:hAnsiTheme="minorHAnsi" w:cstheme="minorHAnsi"/>
          <w:sz w:val="20"/>
          <w:szCs w:val="20"/>
          <w:u w:val="single"/>
        </w:rPr>
        <w:t>; Survival</w:t>
      </w:r>
      <w:r w:rsidR="00B52717" w:rsidRPr="00B0268C">
        <w:rPr>
          <w:rFonts w:asciiTheme="minorHAnsi" w:hAnsiTheme="minorHAnsi" w:cstheme="minorHAnsi"/>
          <w:sz w:val="20"/>
          <w:szCs w:val="20"/>
          <w:u w:val="single"/>
        </w:rPr>
        <w:t>; Joint and Several</w:t>
      </w:r>
      <w:r w:rsidR="009A7EE9" w:rsidRPr="00B0268C">
        <w:rPr>
          <w:rFonts w:asciiTheme="minorHAnsi" w:hAnsiTheme="minorHAnsi" w:cstheme="minorHAnsi"/>
          <w:sz w:val="20"/>
          <w:szCs w:val="20"/>
        </w:rPr>
        <w:t xml:space="preserve">. </w:t>
      </w:r>
      <w:r w:rsidR="00D90609" w:rsidRPr="00B0268C">
        <w:rPr>
          <w:rFonts w:asciiTheme="minorHAnsi" w:hAnsiTheme="minorHAnsi" w:cstheme="minorHAnsi"/>
          <w:sz w:val="20"/>
          <w:szCs w:val="20"/>
        </w:rPr>
        <w:t xml:space="preserve"> This Agreement </w:t>
      </w:r>
      <w:r w:rsidR="009A7EE9" w:rsidRPr="00B0268C">
        <w:rPr>
          <w:rFonts w:asciiTheme="minorHAnsi" w:hAnsiTheme="minorHAnsi" w:cstheme="minorHAnsi"/>
          <w:sz w:val="20"/>
          <w:szCs w:val="20"/>
        </w:rPr>
        <w:t>comprises the entire agreement of the parties on the subject matter hereof and supersedes and replaces all prior agreements, oral and wr</w:t>
      </w:r>
      <w:r w:rsidR="00D90609" w:rsidRPr="00B0268C">
        <w:rPr>
          <w:rFonts w:asciiTheme="minorHAnsi" w:hAnsiTheme="minorHAnsi" w:cstheme="minorHAnsi"/>
          <w:sz w:val="20"/>
          <w:szCs w:val="20"/>
        </w:rPr>
        <w:t xml:space="preserve">itten, on such subject matter.  </w:t>
      </w:r>
      <w:r w:rsidR="009A7EE9" w:rsidRPr="00B0268C">
        <w:rPr>
          <w:rFonts w:asciiTheme="minorHAnsi" w:hAnsiTheme="minorHAnsi" w:cstheme="minorHAnsi"/>
          <w:sz w:val="20"/>
          <w:szCs w:val="20"/>
        </w:rPr>
        <w:t>Any exhibits, schedules, and other attachments referenced in this Agreement are part of this Agreement.  This Agreement may be signed in counterparts.  A fax or email transmission of a signature page will be considered an original signature page.  At the request of a party, the other party will confirm a fax or email transmitted signature page by delivering an original signature page to the requesting party.  This Agreement may be amended only by a written agreement signed by each party.</w:t>
      </w:r>
      <w:r w:rsidR="00D90609" w:rsidRPr="00B0268C">
        <w:rPr>
          <w:rFonts w:asciiTheme="minorHAnsi" w:hAnsiTheme="minorHAnsi" w:cstheme="minorHAnsi"/>
          <w:sz w:val="20"/>
          <w:szCs w:val="20"/>
        </w:rPr>
        <w:t xml:space="preserve">  </w:t>
      </w:r>
      <w:r w:rsidR="00A851C9">
        <w:rPr>
          <w:rFonts w:asciiTheme="minorHAnsi" w:hAnsiTheme="minorHAnsi" w:cstheme="minorHAnsi"/>
          <w:sz w:val="20"/>
          <w:szCs w:val="20"/>
        </w:rPr>
        <w:t>Seneca</w:t>
      </w:r>
      <w:r w:rsidR="009A7EE9" w:rsidRPr="00B0268C">
        <w:rPr>
          <w:rFonts w:asciiTheme="minorHAnsi" w:hAnsiTheme="minorHAnsi" w:cstheme="minorHAnsi"/>
          <w:sz w:val="20"/>
          <w:szCs w:val="20"/>
        </w:rPr>
        <w:t xml:space="preserve"> understands an</w:t>
      </w:r>
      <w:r w:rsidR="00D90609" w:rsidRPr="00B0268C">
        <w:rPr>
          <w:rFonts w:asciiTheme="minorHAnsi" w:hAnsiTheme="minorHAnsi" w:cstheme="minorHAnsi"/>
          <w:sz w:val="20"/>
          <w:szCs w:val="20"/>
        </w:rPr>
        <w:t>d agrees that in making the Grant</w:t>
      </w:r>
      <w:r w:rsidR="009A7EE9" w:rsidRPr="00B0268C">
        <w:rPr>
          <w:rFonts w:asciiTheme="minorHAnsi" w:hAnsiTheme="minorHAnsi" w:cstheme="minorHAnsi"/>
          <w:sz w:val="20"/>
          <w:szCs w:val="20"/>
        </w:rPr>
        <w:t xml:space="preserve">, </w:t>
      </w:r>
      <w:r w:rsidR="00A851C9">
        <w:rPr>
          <w:rFonts w:asciiTheme="minorHAnsi" w:hAnsiTheme="minorHAnsi" w:cstheme="minorHAnsi"/>
          <w:sz w:val="20"/>
          <w:szCs w:val="20"/>
        </w:rPr>
        <w:t xml:space="preserve">John Day </w:t>
      </w:r>
      <w:r w:rsidR="009A7EE9" w:rsidRPr="00B0268C">
        <w:rPr>
          <w:rFonts w:asciiTheme="minorHAnsi" w:hAnsiTheme="minorHAnsi" w:cstheme="minorHAnsi"/>
          <w:sz w:val="20"/>
          <w:szCs w:val="20"/>
        </w:rPr>
        <w:t xml:space="preserve">is relying on all representations, warranties, and covenants made by </w:t>
      </w:r>
      <w:r w:rsidR="00A851C9">
        <w:rPr>
          <w:rFonts w:asciiTheme="minorHAnsi" w:hAnsiTheme="minorHAnsi" w:cstheme="minorHAnsi"/>
          <w:sz w:val="20"/>
          <w:szCs w:val="20"/>
        </w:rPr>
        <w:t>Seneca</w:t>
      </w:r>
      <w:r w:rsidR="009A7EE9" w:rsidRPr="00B0268C">
        <w:rPr>
          <w:rFonts w:asciiTheme="minorHAnsi" w:hAnsiTheme="minorHAnsi" w:cstheme="minorHAnsi"/>
          <w:sz w:val="20"/>
          <w:szCs w:val="20"/>
        </w:rPr>
        <w:t xml:space="preserve"> in this Agreement and/or in any </w:t>
      </w:r>
      <w:r w:rsidR="00D90609" w:rsidRPr="00B0268C">
        <w:rPr>
          <w:rFonts w:asciiTheme="minorHAnsi" w:hAnsiTheme="minorHAnsi" w:cstheme="minorHAnsi"/>
          <w:sz w:val="20"/>
          <w:szCs w:val="20"/>
        </w:rPr>
        <w:t xml:space="preserve">document, </w:t>
      </w:r>
      <w:r w:rsidR="009A7EE9" w:rsidRPr="00B0268C">
        <w:rPr>
          <w:rFonts w:asciiTheme="minorHAnsi" w:hAnsiTheme="minorHAnsi" w:cstheme="minorHAnsi"/>
          <w:sz w:val="20"/>
          <w:szCs w:val="20"/>
        </w:rPr>
        <w:t>certificate</w:t>
      </w:r>
      <w:r w:rsidR="00D90609" w:rsidRPr="00B0268C">
        <w:rPr>
          <w:rFonts w:asciiTheme="minorHAnsi" w:hAnsiTheme="minorHAnsi" w:cstheme="minorHAnsi"/>
          <w:sz w:val="20"/>
          <w:szCs w:val="20"/>
        </w:rPr>
        <w:t>,</w:t>
      </w:r>
      <w:r w:rsidR="009A7EE9" w:rsidRPr="00B0268C">
        <w:rPr>
          <w:rFonts w:asciiTheme="minorHAnsi" w:hAnsiTheme="minorHAnsi" w:cstheme="minorHAnsi"/>
          <w:sz w:val="20"/>
          <w:szCs w:val="20"/>
        </w:rPr>
        <w:t xml:space="preserve"> </w:t>
      </w:r>
      <w:r w:rsidR="00D90609" w:rsidRPr="00B0268C">
        <w:rPr>
          <w:rFonts w:asciiTheme="minorHAnsi" w:hAnsiTheme="minorHAnsi" w:cstheme="minorHAnsi"/>
          <w:sz w:val="20"/>
          <w:szCs w:val="20"/>
        </w:rPr>
        <w:t xml:space="preserve">and/or </w:t>
      </w:r>
      <w:r w:rsidR="009A7EE9" w:rsidRPr="00B0268C">
        <w:rPr>
          <w:rFonts w:asciiTheme="minorHAnsi" w:hAnsiTheme="minorHAnsi" w:cstheme="minorHAnsi"/>
          <w:sz w:val="20"/>
          <w:szCs w:val="20"/>
        </w:rPr>
        <w:t xml:space="preserve">instrument delivered by </w:t>
      </w:r>
      <w:r w:rsidR="00A851C9">
        <w:rPr>
          <w:rFonts w:asciiTheme="minorHAnsi" w:hAnsiTheme="minorHAnsi" w:cstheme="minorHAnsi"/>
          <w:sz w:val="20"/>
          <w:szCs w:val="20"/>
        </w:rPr>
        <w:t>Seneca</w:t>
      </w:r>
      <w:r w:rsidR="00D90609" w:rsidRPr="00B0268C">
        <w:rPr>
          <w:rFonts w:asciiTheme="minorHAnsi" w:hAnsiTheme="minorHAnsi" w:cstheme="minorHAnsi"/>
          <w:sz w:val="20"/>
          <w:szCs w:val="20"/>
        </w:rPr>
        <w:t xml:space="preserve"> in connection with this Agreement.  All </w:t>
      </w:r>
      <w:r w:rsidR="00A851C9">
        <w:rPr>
          <w:rFonts w:asciiTheme="minorHAnsi" w:hAnsiTheme="minorHAnsi" w:cstheme="minorHAnsi"/>
          <w:sz w:val="20"/>
          <w:szCs w:val="20"/>
        </w:rPr>
        <w:t>Seneca</w:t>
      </w:r>
      <w:r w:rsidR="00D90609" w:rsidRPr="00B0268C">
        <w:rPr>
          <w:rFonts w:asciiTheme="minorHAnsi" w:hAnsiTheme="minorHAnsi" w:cstheme="minorHAnsi"/>
          <w:sz w:val="20"/>
          <w:szCs w:val="20"/>
        </w:rPr>
        <w:t xml:space="preserve"> </w:t>
      </w:r>
      <w:r w:rsidR="009A7EE9" w:rsidRPr="00B0268C">
        <w:rPr>
          <w:rFonts w:asciiTheme="minorHAnsi" w:hAnsiTheme="minorHAnsi" w:cstheme="minorHAnsi"/>
          <w:sz w:val="20"/>
          <w:szCs w:val="20"/>
        </w:rPr>
        <w:t>representations, warranties, and covenants wil</w:t>
      </w:r>
      <w:r w:rsidR="00D90609" w:rsidRPr="00B0268C">
        <w:rPr>
          <w:rFonts w:asciiTheme="minorHAnsi" w:hAnsiTheme="minorHAnsi" w:cstheme="minorHAnsi"/>
          <w:sz w:val="20"/>
          <w:szCs w:val="20"/>
        </w:rPr>
        <w:t xml:space="preserve">l survive the Grant disbursement and </w:t>
      </w:r>
      <w:r w:rsidR="009A7EE9" w:rsidRPr="00B0268C">
        <w:rPr>
          <w:rFonts w:asciiTheme="minorHAnsi" w:hAnsiTheme="minorHAnsi" w:cstheme="minorHAnsi"/>
          <w:sz w:val="20"/>
          <w:szCs w:val="20"/>
        </w:rPr>
        <w:t xml:space="preserve">will be continuing in nature, and will remain in full force and effect until such time as </w:t>
      </w:r>
      <w:r w:rsidR="00A851C9">
        <w:rPr>
          <w:rFonts w:asciiTheme="minorHAnsi" w:hAnsiTheme="minorHAnsi" w:cstheme="minorHAnsi"/>
          <w:sz w:val="20"/>
          <w:szCs w:val="20"/>
        </w:rPr>
        <w:t>Seneca</w:t>
      </w:r>
      <w:r w:rsidR="009A7EE9" w:rsidRPr="00B0268C">
        <w:rPr>
          <w:rFonts w:asciiTheme="minorHAnsi" w:hAnsiTheme="minorHAnsi" w:cstheme="minorHAnsi"/>
          <w:sz w:val="20"/>
          <w:szCs w:val="20"/>
        </w:rPr>
        <w:t xml:space="preserve"> has satisfied its obligations </w:t>
      </w:r>
      <w:r w:rsidR="00D90609" w:rsidRPr="00B0268C">
        <w:rPr>
          <w:rFonts w:asciiTheme="minorHAnsi" w:hAnsiTheme="minorHAnsi" w:cstheme="minorHAnsi"/>
          <w:sz w:val="20"/>
          <w:szCs w:val="20"/>
        </w:rPr>
        <w:t>under this Agreement in full</w:t>
      </w:r>
      <w:r w:rsidR="00B17C81" w:rsidRPr="00B0268C">
        <w:rPr>
          <w:rFonts w:asciiTheme="minorHAnsi" w:hAnsiTheme="minorHAnsi" w:cstheme="minorHAnsi"/>
          <w:sz w:val="20"/>
          <w:szCs w:val="20"/>
        </w:rPr>
        <w:t xml:space="preserve">. </w:t>
      </w:r>
      <w:r w:rsidR="00B52717" w:rsidRPr="00B0268C">
        <w:rPr>
          <w:rFonts w:asciiTheme="minorHAnsi" w:hAnsiTheme="minorHAnsi" w:cstheme="minorHAnsi"/>
          <w:sz w:val="20"/>
          <w:szCs w:val="20"/>
        </w:rPr>
        <w:t xml:space="preserve"> </w:t>
      </w:r>
    </w:p>
    <w:p w14:paraId="2B3CE041" w14:textId="77777777" w:rsidR="006D214A" w:rsidRPr="00B0268C" w:rsidRDefault="006D214A" w:rsidP="006D214A">
      <w:pPr>
        <w:ind w:firstLine="720"/>
        <w:rPr>
          <w:rFonts w:asciiTheme="minorHAnsi" w:hAnsiTheme="minorHAnsi" w:cstheme="minorHAnsi"/>
          <w:sz w:val="20"/>
          <w:szCs w:val="20"/>
        </w:rPr>
      </w:pPr>
      <w:r w:rsidRPr="00B0268C">
        <w:rPr>
          <w:rFonts w:asciiTheme="minorHAnsi" w:hAnsiTheme="minorHAnsi" w:cstheme="minorHAnsi"/>
          <w:sz w:val="20"/>
          <w:szCs w:val="20"/>
        </w:rPr>
        <w:lastRenderedPageBreak/>
        <w:t>IN WITNESS WHEREOF, the undersigned have caused this Agreement to be duly executed and effective for all purposes of the Effective Date.</w:t>
      </w:r>
    </w:p>
    <w:p w14:paraId="5973EC83" w14:textId="77777777" w:rsidR="00F546E7" w:rsidRPr="00B0268C" w:rsidRDefault="00F546E7" w:rsidP="00B96482">
      <w:pPr>
        <w:ind w:right="10"/>
        <w:rPr>
          <w:rFonts w:asciiTheme="minorHAnsi" w:hAnsiTheme="minorHAnsi" w:cstheme="minorHAnsi"/>
          <w:sz w:val="20"/>
          <w:szCs w:val="20"/>
        </w:rPr>
      </w:pPr>
    </w:p>
    <w:p w14:paraId="4F4541B2" w14:textId="05A4E705" w:rsidR="009A7EE9" w:rsidRPr="00B0268C" w:rsidRDefault="00A851C9" w:rsidP="00B96482">
      <w:pPr>
        <w:ind w:right="10"/>
        <w:rPr>
          <w:rFonts w:asciiTheme="minorHAnsi" w:hAnsiTheme="minorHAnsi" w:cstheme="minorHAnsi"/>
          <w:sz w:val="20"/>
          <w:szCs w:val="20"/>
        </w:rPr>
      </w:pPr>
      <w:r>
        <w:rPr>
          <w:rFonts w:asciiTheme="minorHAnsi" w:hAnsiTheme="minorHAnsi" w:cstheme="minorHAnsi"/>
          <w:sz w:val="20"/>
          <w:szCs w:val="20"/>
        </w:rPr>
        <w:t>JOHN DAY</w:t>
      </w:r>
      <w:r w:rsidR="009A7EE9" w:rsidRPr="00B0268C">
        <w:rPr>
          <w:rFonts w:asciiTheme="minorHAnsi" w:hAnsiTheme="minorHAnsi" w:cstheme="minorHAnsi"/>
          <w:sz w:val="20"/>
          <w:szCs w:val="20"/>
        </w:rPr>
        <w:t>:</w:t>
      </w:r>
      <w:r w:rsidR="009A7EE9" w:rsidRPr="00B0268C">
        <w:rPr>
          <w:rFonts w:asciiTheme="minorHAnsi" w:hAnsiTheme="minorHAnsi" w:cstheme="minorHAnsi"/>
          <w:sz w:val="20"/>
          <w:szCs w:val="20"/>
        </w:rPr>
        <w:tab/>
      </w:r>
      <w:r w:rsidR="009A7EE9" w:rsidRPr="00B0268C">
        <w:rPr>
          <w:rFonts w:asciiTheme="minorHAnsi" w:hAnsiTheme="minorHAnsi" w:cstheme="minorHAnsi"/>
          <w:sz w:val="20"/>
          <w:szCs w:val="20"/>
        </w:rPr>
        <w:tab/>
      </w:r>
      <w:r w:rsidR="009A7EE9" w:rsidRPr="00B0268C">
        <w:rPr>
          <w:rFonts w:asciiTheme="minorHAnsi" w:hAnsiTheme="minorHAnsi" w:cstheme="minorHAnsi"/>
          <w:sz w:val="20"/>
          <w:szCs w:val="20"/>
        </w:rPr>
        <w:tab/>
      </w:r>
      <w:r w:rsidR="009A7EE9" w:rsidRPr="00B0268C">
        <w:rPr>
          <w:rFonts w:asciiTheme="minorHAnsi" w:hAnsiTheme="minorHAnsi" w:cstheme="minorHAnsi"/>
          <w:sz w:val="20"/>
          <w:szCs w:val="20"/>
        </w:rPr>
        <w:tab/>
      </w:r>
      <w:r w:rsidR="009A7EE9" w:rsidRPr="00B0268C">
        <w:rPr>
          <w:rFonts w:asciiTheme="minorHAnsi" w:hAnsiTheme="minorHAnsi" w:cstheme="minorHAnsi"/>
          <w:sz w:val="20"/>
          <w:szCs w:val="20"/>
        </w:rPr>
        <w:tab/>
      </w:r>
      <w:r w:rsidR="009A7EE9" w:rsidRPr="00B0268C">
        <w:rPr>
          <w:rFonts w:asciiTheme="minorHAnsi" w:hAnsiTheme="minorHAnsi" w:cstheme="minorHAnsi"/>
          <w:sz w:val="20"/>
          <w:szCs w:val="20"/>
        </w:rPr>
        <w:tab/>
      </w:r>
      <w:r w:rsidR="00D90609" w:rsidRPr="00B0268C">
        <w:rPr>
          <w:rFonts w:asciiTheme="minorHAnsi" w:hAnsiTheme="minorHAnsi" w:cstheme="minorHAnsi"/>
          <w:sz w:val="20"/>
          <w:szCs w:val="20"/>
        </w:rPr>
        <w:tab/>
      </w:r>
      <w:r>
        <w:rPr>
          <w:rFonts w:asciiTheme="minorHAnsi" w:hAnsiTheme="minorHAnsi" w:cstheme="minorHAnsi"/>
          <w:sz w:val="20"/>
          <w:szCs w:val="20"/>
        </w:rPr>
        <w:t>SENECA</w:t>
      </w:r>
      <w:r w:rsidR="009A7EE9" w:rsidRPr="00B0268C">
        <w:rPr>
          <w:rFonts w:asciiTheme="minorHAnsi" w:hAnsiTheme="minorHAnsi" w:cstheme="minorHAnsi"/>
          <w:sz w:val="20"/>
          <w:szCs w:val="20"/>
        </w:rPr>
        <w:t>:</w:t>
      </w:r>
    </w:p>
    <w:p w14:paraId="2EF616EB" w14:textId="67DCD995" w:rsidR="00020C8F" w:rsidRPr="00B0268C" w:rsidRDefault="00556664" w:rsidP="00020C8F">
      <w:pPr>
        <w:rPr>
          <w:rFonts w:asciiTheme="minorHAnsi" w:hAnsiTheme="minorHAnsi" w:cstheme="minorHAnsi"/>
          <w:sz w:val="20"/>
          <w:szCs w:val="20"/>
        </w:rPr>
      </w:pPr>
      <w:r>
        <w:rPr>
          <w:rFonts w:asciiTheme="minorHAnsi" w:hAnsiTheme="minorHAnsi" w:cstheme="minorHAnsi"/>
          <w:sz w:val="20"/>
          <w:szCs w:val="20"/>
        </w:rPr>
        <w:t>An Oregon municipal corporation</w:t>
      </w:r>
      <w:r>
        <w:rPr>
          <w:rFonts w:asciiTheme="minorHAnsi" w:hAnsiTheme="minorHAnsi" w:cstheme="minorHAnsi"/>
          <w:sz w:val="20"/>
          <w:szCs w:val="20"/>
        </w:rPr>
        <w:tab/>
      </w:r>
      <w:r>
        <w:rPr>
          <w:rFonts w:asciiTheme="minorHAnsi" w:hAnsiTheme="minorHAnsi" w:cstheme="minorHAnsi"/>
          <w:sz w:val="20"/>
          <w:szCs w:val="20"/>
        </w:rPr>
        <w:tab/>
      </w:r>
      <w:r w:rsidR="00020C8F" w:rsidRPr="00B0268C">
        <w:rPr>
          <w:rFonts w:asciiTheme="minorHAnsi" w:hAnsiTheme="minorHAnsi" w:cstheme="minorHAnsi"/>
          <w:sz w:val="20"/>
          <w:szCs w:val="20"/>
        </w:rPr>
        <w:tab/>
      </w:r>
      <w:r w:rsidR="00020C8F" w:rsidRPr="00B0268C">
        <w:rPr>
          <w:rFonts w:asciiTheme="minorHAnsi" w:hAnsiTheme="minorHAnsi" w:cstheme="minorHAnsi"/>
          <w:sz w:val="20"/>
          <w:szCs w:val="20"/>
        </w:rPr>
        <w:tab/>
      </w:r>
      <w:bookmarkStart w:id="1" w:name="_Hlk511644255"/>
      <w:r w:rsidR="00A851C9">
        <w:rPr>
          <w:rFonts w:asciiTheme="minorHAnsi" w:hAnsiTheme="minorHAnsi" w:cstheme="minorHAnsi"/>
          <w:sz w:val="20"/>
          <w:szCs w:val="20"/>
        </w:rPr>
        <w:tab/>
      </w:r>
      <w:r>
        <w:rPr>
          <w:rFonts w:asciiTheme="minorHAnsi" w:hAnsiTheme="minorHAnsi" w:cstheme="minorHAnsi"/>
          <w:sz w:val="20"/>
          <w:szCs w:val="20"/>
        </w:rPr>
        <w:t>an Oregon municipal corporation</w:t>
      </w:r>
    </w:p>
    <w:bookmarkEnd w:id="1"/>
    <w:p w14:paraId="31D9F343" w14:textId="77777777" w:rsidR="007E6731" w:rsidRPr="00B0268C" w:rsidRDefault="007E6731" w:rsidP="00020C8F">
      <w:pPr>
        <w:rPr>
          <w:rFonts w:asciiTheme="minorHAnsi" w:hAnsiTheme="minorHAnsi" w:cstheme="minorHAnsi"/>
          <w:sz w:val="20"/>
          <w:szCs w:val="20"/>
        </w:rPr>
      </w:pPr>
    </w:p>
    <w:p w14:paraId="11562C88" w14:textId="77777777" w:rsidR="001258AA" w:rsidRPr="00B0268C" w:rsidRDefault="001258AA" w:rsidP="00020C8F">
      <w:pPr>
        <w:rPr>
          <w:rFonts w:asciiTheme="minorHAnsi" w:hAnsiTheme="minorHAnsi" w:cstheme="minorHAnsi"/>
          <w:sz w:val="20"/>
          <w:szCs w:val="20"/>
          <w:u w:val="single"/>
        </w:rPr>
      </w:pPr>
    </w:p>
    <w:p w14:paraId="31F7130E" w14:textId="332C35F7" w:rsidR="00020C8F" w:rsidRPr="00B0268C" w:rsidRDefault="00020C8F" w:rsidP="00020C8F">
      <w:pPr>
        <w:rPr>
          <w:rFonts w:asciiTheme="minorHAnsi" w:hAnsiTheme="minorHAnsi" w:cstheme="minorHAnsi"/>
          <w:sz w:val="20"/>
          <w:szCs w:val="20"/>
        </w:rPr>
      </w:pPr>
      <w:r w:rsidRPr="00B0268C">
        <w:rPr>
          <w:rFonts w:asciiTheme="minorHAnsi" w:hAnsiTheme="minorHAnsi" w:cstheme="minorHAnsi"/>
          <w:sz w:val="20"/>
          <w:szCs w:val="20"/>
          <w:u w:val="single"/>
        </w:rPr>
        <w:tab/>
      </w:r>
      <w:r w:rsidRPr="00B0268C">
        <w:rPr>
          <w:rFonts w:asciiTheme="minorHAnsi" w:hAnsiTheme="minorHAnsi" w:cstheme="minorHAnsi"/>
          <w:sz w:val="20"/>
          <w:szCs w:val="20"/>
          <w:u w:val="single"/>
        </w:rPr>
        <w:tab/>
      </w:r>
      <w:r w:rsidRPr="00B0268C">
        <w:rPr>
          <w:rFonts w:asciiTheme="minorHAnsi" w:hAnsiTheme="minorHAnsi" w:cstheme="minorHAnsi"/>
          <w:sz w:val="20"/>
          <w:szCs w:val="20"/>
          <w:u w:val="single"/>
        </w:rPr>
        <w:tab/>
      </w:r>
      <w:r w:rsidRPr="00B0268C">
        <w:rPr>
          <w:rFonts w:asciiTheme="minorHAnsi" w:hAnsiTheme="minorHAnsi" w:cstheme="minorHAnsi"/>
          <w:sz w:val="20"/>
          <w:szCs w:val="20"/>
          <w:u w:val="single"/>
        </w:rPr>
        <w:tab/>
      </w:r>
      <w:r w:rsidRPr="00B0268C">
        <w:rPr>
          <w:rFonts w:asciiTheme="minorHAnsi" w:hAnsiTheme="minorHAnsi" w:cstheme="minorHAnsi"/>
          <w:sz w:val="20"/>
          <w:szCs w:val="20"/>
          <w:u w:val="single"/>
        </w:rPr>
        <w:tab/>
      </w:r>
      <w:r w:rsidRPr="00B0268C">
        <w:rPr>
          <w:rFonts w:asciiTheme="minorHAnsi" w:hAnsiTheme="minorHAnsi" w:cstheme="minorHAnsi"/>
          <w:sz w:val="20"/>
          <w:szCs w:val="20"/>
        </w:rPr>
        <w:tab/>
      </w:r>
      <w:r w:rsidRPr="00B0268C">
        <w:rPr>
          <w:rFonts w:asciiTheme="minorHAnsi" w:hAnsiTheme="minorHAnsi" w:cstheme="minorHAnsi"/>
          <w:sz w:val="20"/>
          <w:szCs w:val="20"/>
        </w:rPr>
        <w:tab/>
      </w:r>
      <w:r w:rsidR="00A851C9">
        <w:rPr>
          <w:rFonts w:asciiTheme="minorHAnsi" w:hAnsiTheme="minorHAnsi" w:cstheme="minorHAnsi"/>
          <w:sz w:val="20"/>
          <w:szCs w:val="20"/>
        </w:rPr>
        <w:tab/>
      </w:r>
      <w:r w:rsidR="007E6731" w:rsidRPr="00B0268C">
        <w:rPr>
          <w:rFonts w:asciiTheme="minorHAnsi" w:hAnsiTheme="minorHAnsi" w:cstheme="minorHAnsi"/>
          <w:sz w:val="20"/>
          <w:szCs w:val="20"/>
        </w:rPr>
        <w:t>____</w:t>
      </w:r>
      <w:r w:rsidRPr="00B0268C">
        <w:rPr>
          <w:rFonts w:asciiTheme="minorHAnsi" w:hAnsiTheme="minorHAnsi" w:cstheme="minorHAnsi"/>
          <w:sz w:val="20"/>
          <w:szCs w:val="20"/>
        </w:rPr>
        <w:t>____________________________</w:t>
      </w:r>
    </w:p>
    <w:p w14:paraId="6EA2DC05" w14:textId="3C07804A" w:rsidR="00020C8F" w:rsidRPr="00B0268C" w:rsidRDefault="00020C8F" w:rsidP="00020C8F">
      <w:pPr>
        <w:rPr>
          <w:rFonts w:asciiTheme="minorHAnsi" w:hAnsiTheme="minorHAnsi" w:cstheme="minorHAnsi"/>
          <w:sz w:val="20"/>
          <w:szCs w:val="20"/>
        </w:rPr>
      </w:pPr>
      <w:r w:rsidRPr="00B0268C">
        <w:rPr>
          <w:rFonts w:asciiTheme="minorHAnsi" w:hAnsiTheme="minorHAnsi" w:cstheme="minorHAnsi"/>
          <w:sz w:val="20"/>
          <w:szCs w:val="20"/>
        </w:rPr>
        <w:t xml:space="preserve">By:  </w:t>
      </w:r>
      <w:r w:rsidR="00556664">
        <w:rPr>
          <w:rFonts w:asciiTheme="minorHAnsi" w:hAnsiTheme="minorHAnsi" w:cstheme="minorHAnsi"/>
          <w:sz w:val="20"/>
          <w:szCs w:val="20"/>
        </w:rPr>
        <w:t>Nicholas Green</w:t>
      </w:r>
      <w:r w:rsidR="00556664">
        <w:rPr>
          <w:rFonts w:asciiTheme="minorHAnsi" w:hAnsiTheme="minorHAnsi" w:cstheme="minorHAnsi"/>
          <w:sz w:val="20"/>
          <w:szCs w:val="20"/>
        </w:rPr>
        <w:tab/>
      </w:r>
      <w:r w:rsidR="00556664">
        <w:rPr>
          <w:rFonts w:asciiTheme="minorHAnsi" w:hAnsiTheme="minorHAnsi" w:cstheme="minorHAnsi"/>
          <w:sz w:val="20"/>
          <w:szCs w:val="20"/>
        </w:rPr>
        <w:tab/>
      </w:r>
      <w:r w:rsidR="00556664">
        <w:rPr>
          <w:rFonts w:asciiTheme="minorHAnsi" w:hAnsiTheme="minorHAnsi" w:cstheme="minorHAnsi"/>
          <w:sz w:val="20"/>
          <w:szCs w:val="20"/>
        </w:rPr>
        <w:tab/>
      </w:r>
      <w:r w:rsidRPr="00B0268C">
        <w:rPr>
          <w:rFonts w:asciiTheme="minorHAnsi" w:hAnsiTheme="minorHAnsi" w:cstheme="minorHAnsi"/>
          <w:sz w:val="20"/>
          <w:szCs w:val="20"/>
        </w:rPr>
        <w:tab/>
      </w:r>
      <w:r w:rsidRPr="00B0268C">
        <w:rPr>
          <w:rFonts w:asciiTheme="minorHAnsi" w:hAnsiTheme="minorHAnsi" w:cstheme="minorHAnsi"/>
          <w:sz w:val="20"/>
          <w:szCs w:val="20"/>
        </w:rPr>
        <w:tab/>
      </w:r>
      <w:r w:rsidR="00A851C9">
        <w:rPr>
          <w:rFonts w:asciiTheme="minorHAnsi" w:hAnsiTheme="minorHAnsi" w:cstheme="minorHAnsi"/>
          <w:sz w:val="20"/>
          <w:szCs w:val="20"/>
        </w:rPr>
        <w:tab/>
      </w:r>
      <w:r w:rsidR="00556664">
        <w:rPr>
          <w:rFonts w:asciiTheme="minorHAnsi" w:hAnsiTheme="minorHAnsi" w:cstheme="minorHAnsi"/>
          <w:sz w:val="20"/>
          <w:szCs w:val="20"/>
        </w:rPr>
        <w:t>By: _____________________________</w:t>
      </w:r>
    </w:p>
    <w:p w14:paraId="78DFA725" w14:textId="26703DCF" w:rsidR="00613AC1" w:rsidRPr="00B0268C" w:rsidRDefault="00020C8F" w:rsidP="009B618B">
      <w:pPr>
        <w:rPr>
          <w:rFonts w:asciiTheme="minorHAnsi" w:hAnsiTheme="minorHAnsi" w:cstheme="minorHAnsi"/>
          <w:sz w:val="20"/>
          <w:szCs w:val="20"/>
        </w:rPr>
      </w:pPr>
      <w:r w:rsidRPr="00B0268C">
        <w:rPr>
          <w:rFonts w:asciiTheme="minorHAnsi" w:hAnsiTheme="minorHAnsi" w:cstheme="minorHAnsi"/>
          <w:sz w:val="20"/>
          <w:szCs w:val="20"/>
        </w:rPr>
        <w:t xml:space="preserve">Its:  </w:t>
      </w:r>
      <w:r w:rsidR="00556664" w:rsidRPr="00556664">
        <w:rPr>
          <w:rFonts w:asciiTheme="minorHAnsi" w:hAnsiTheme="minorHAnsi" w:cstheme="minorHAnsi"/>
          <w:sz w:val="20"/>
          <w:szCs w:val="20"/>
        </w:rPr>
        <w:t>City Manager</w:t>
      </w:r>
      <w:r w:rsidR="00556664" w:rsidRPr="00556664">
        <w:rPr>
          <w:rFonts w:asciiTheme="minorHAnsi" w:hAnsiTheme="minorHAnsi" w:cstheme="minorHAnsi"/>
          <w:sz w:val="20"/>
          <w:szCs w:val="20"/>
        </w:rPr>
        <w:tab/>
      </w:r>
      <w:r w:rsidR="005E7056" w:rsidRPr="00B0268C">
        <w:rPr>
          <w:rFonts w:asciiTheme="minorHAnsi" w:hAnsiTheme="minorHAnsi" w:cstheme="minorHAnsi"/>
          <w:sz w:val="20"/>
          <w:szCs w:val="20"/>
        </w:rPr>
        <w:tab/>
      </w:r>
      <w:r w:rsidR="005E7056" w:rsidRPr="00B0268C">
        <w:rPr>
          <w:rFonts w:asciiTheme="minorHAnsi" w:hAnsiTheme="minorHAnsi" w:cstheme="minorHAnsi"/>
          <w:sz w:val="20"/>
          <w:szCs w:val="20"/>
        </w:rPr>
        <w:tab/>
      </w:r>
      <w:r w:rsidR="00556664">
        <w:rPr>
          <w:rFonts w:asciiTheme="minorHAnsi" w:hAnsiTheme="minorHAnsi" w:cstheme="minorHAnsi"/>
          <w:sz w:val="20"/>
          <w:szCs w:val="20"/>
        </w:rPr>
        <w:tab/>
      </w:r>
      <w:r w:rsidR="00556664">
        <w:rPr>
          <w:rFonts w:asciiTheme="minorHAnsi" w:hAnsiTheme="minorHAnsi" w:cstheme="minorHAnsi"/>
          <w:sz w:val="20"/>
          <w:szCs w:val="20"/>
        </w:rPr>
        <w:tab/>
      </w:r>
      <w:r w:rsidR="00556664">
        <w:rPr>
          <w:rFonts w:asciiTheme="minorHAnsi" w:hAnsiTheme="minorHAnsi" w:cstheme="minorHAnsi"/>
          <w:sz w:val="20"/>
          <w:szCs w:val="20"/>
        </w:rPr>
        <w:tab/>
      </w:r>
      <w:r w:rsidR="00556664">
        <w:rPr>
          <w:rFonts w:asciiTheme="minorHAnsi" w:hAnsiTheme="minorHAnsi" w:cstheme="minorHAnsi"/>
          <w:sz w:val="20"/>
          <w:szCs w:val="20"/>
        </w:rPr>
        <w:tab/>
        <w:t>Its: _____________________________</w:t>
      </w:r>
    </w:p>
    <w:p w14:paraId="371C360C" w14:textId="77777777" w:rsidR="00E76DFB" w:rsidRPr="00B0268C" w:rsidRDefault="005E7056" w:rsidP="006D214A">
      <w:pPr>
        <w:ind w:left="4320"/>
        <w:rPr>
          <w:rFonts w:asciiTheme="minorHAnsi" w:hAnsiTheme="minorHAnsi" w:cstheme="minorHAnsi"/>
          <w:sz w:val="20"/>
          <w:szCs w:val="20"/>
        </w:rPr>
      </w:pPr>
      <w:r w:rsidRPr="00B0268C">
        <w:rPr>
          <w:rFonts w:asciiTheme="minorHAnsi" w:hAnsiTheme="minorHAnsi" w:cstheme="minorHAnsi"/>
          <w:sz w:val="20"/>
          <w:szCs w:val="20"/>
        </w:rPr>
        <w:tab/>
      </w:r>
      <w:bookmarkStart w:id="2" w:name="_Hlk512353585"/>
    </w:p>
    <w:p w14:paraId="120639E5" w14:textId="3A57EA18" w:rsidR="00B52717" w:rsidRPr="00B0268C" w:rsidRDefault="00B52717" w:rsidP="00AD64BC">
      <w:pPr>
        <w:rPr>
          <w:rFonts w:asciiTheme="minorHAnsi" w:eastAsia="Times New Roman" w:hAnsiTheme="minorHAnsi" w:cstheme="minorHAnsi"/>
          <w:sz w:val="20"/>
          <w:szCs w:val="20"/>
        </w:rPr>
      </w:pPr>
      <w:r w:rsidRPr="00B0268C">
        <w:rPr>
          <w:rFonts w:asciiTheme="minorHAnsi" w:eastAsia="Times New Roman" w:hAnsiTheme="minorHAnsi" w:cstheme="minorHAnsi"/>
          <w:sz w:val="20"/>
          <w:szCs w:val="20"/>
        </w:rPr>
        <w:tab/>
      </w:r>
      <w:r w:rsidRPr="00B0268C">
        <w:rPr>
          <w:rFonts w:asciiTheme="minorHAnsi" w:eastAsia="Times New Roman" w:hAnsiTheme="minorHAnsi" w:cstheme="minorHAnsi"/>
          <w:sz w:val="20"/>
          <w:szCs w:val="20"/>
        </w:rPr>
        <w:tab/>
      </w:r>
      <w:r w:rsidRPr="00B0268C">
        <w:rPr>
          <w:rFonts w:asciiTheme="minorHAnsi" w:eastAsia="Times New Roman" w:hAnsiTheme="minorHAnsi" w:cstheme="minorHAnsi"/>
          <w:sz w:val="20"/>
          <w:szCs w:val="20"/>
        </w:rPr>
        <w:tab/>
      </w:r>
      <w:r w:rsidRPr="00B0268C">
        <w:rPr>
          <w:rFonts w:asciiTheme="minorHAnsi" w:eastAsia="Times New Roman" w:hAnsiTheme="minorHAnsi" w:cstheme="minorHAnsi"/>
          <w:sz w:val="20"/>
          <w:szCs w:val="20"/>
        </w:rPr>
        <w:tab/>
      </w:r>
      <w:r w:rsidRPr="00B0268C">
        <w:rPr>
          <w:rFonts w:asciiTheme="minorHAnsi" w:eastAsia="Times New Roman" w:hAnsiTheme="minorHAnsi" w:cstheme="minorHAnsi"/>
          <w:sz w:val="20"/>
          <w:szCs w:val="20"/>
        </w:rPr>
        <w:tab/>
      </w:r>
      <w:r w:rsidRPr="00B0268C">
        <w:rPr>
          <w:rFonts w:asciiTheme="minorHAnsi" w:eastAsia="Times New Roman" w:hAnsiTheme="minorHAnsi" w:cstheme="minorHAnsi"/>
          <w:sz w:val="20"/>
          <w:szCs w:val="20"/>
        </w:rPr>
        <w:tab/>
      </w:r>
      <w:r w:rsidRPr="00B0268C">
        <w:rPr>
          <w:rFonts w:asciiTheme="minorHAnsi" w:eastAsia="Times New Roman" w:hAnsiTheme="minorHAnsi" w:cstheme="minorHAnsi"/>
          <w:sz w:val="20"/>
          <w:szCs w:val="20"/>
        </w:rPr>
        <w:tab/>
      </w:r>
    </w:p>
    <w:bookmarkEnd w:id="2"/>
    <w:p w14:paraId="13E7CB50" w14:textId="77777777" w:rsidR="003B7D08" w:rsidRPr="00B0268C" w:rsidRDefault="003B7D08" w:rsidP="003B7D08">
      <w:pPr>
        <w:rPr>
          <w:rFonts w:asciiTheme="minorHAnsi" w:eastAsia="Times New Roman" w:hAnsiTheme="minorHAnsi" w:cstheme="minorHAnsi"/>
          <w:sz w:val="20"/>
          <w:szCs w:val="20"/>
        </w:rPr>
        <w:sectPr w:rsidR="003B7D08" w:rsidRPr="00B0268C" w:rsidSect="002F2A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576" w:gutter="0"/>
          <w:cols w:space="720"/>
          <w:docGrid w:linePitch="299"/>
        </w:sectPr>
      </w:pPr>
    </w:p>
    <w:p w14:paraId="3E6F8156" w14:textId="77777777" w:rsidR="00991ACE" w:rsidRPr="00B0268C" w:rsidRDefault="00991ACE" w:rsidP="00991ACE">
      <w:pPr>
        <w:jc w:val="center"/>
        <w:rPr>
          <w:rFonts w:asciiTheme="minorHAnsi" w:eastAsia="Times New Roman" w:hAnsiTheme="minorHAnsi" w:cstheme="minorHAnsi"/>
          <w:sz w:val="20"/>
          <w:szCs w:val="20"/>
          <w:u w:val="single"/>
        </w:rPr>
      </w:pPr>
      <w:r w:rsidRPr="00B0268C">
        <w:rPr>
          <w:rFonts w:asciiTheme="minorHAnsi" w:eastAsia="Times New Roman" w:hAnsiTheme="minorHAnsi" w:cstheme="minorHAnsi"/>
          <w:sz w:val="20"/>
          <w:szCs w:val="20"/>
          <w:u w:val="single"/>
        </w:rPr>
        <w:lastRenderedPageBreak/>
        <w:t>Exhibit A</w:t>
      </w:r>
    </w:p>
    <w:p w14:paraId="56C18417" w14:textId="77777777" w:rsidR="00A0282C" w:rsidRPr="00B0268C" w:rsidRDefault="00991ACE" w:rsidP="006D214A">
      <w:pPr>
        <w:jc w:val="center"/>
        <w:rPr>
          <w:rFonts w:asciiTheme="minorHAnsi" w:eastAsia="Times New Roman" w:hAnsiTheme="minorHAnsi" w:cstheme="minorHAnsi"/>
          <w:sz w:val="20"/>
          <w:szCs w:val="20"/>
        </w:rPr>
      </w:pPr>
      <w:r w:rsidRPr="00B0268C">
        <w:rPr>
          <w:rFonts w:asciiTheme="minorHAnsi" w:eastAsia="Times New Roman" w:hAnsiTheme="minorHAnsi" w:cstheme="minorHAnsi"/>
          <w:sz w:val="20"/>
          <w:szCs w:val="20"/>
        </w:rPr>
        <w:t>Legal Description</w:t>
      </w:r>
    </w:p>
    <w:p w14:paraId="58F53F38" w14:textId="77777777" w:rsidR="00BB0C33" w:rsidRPr="00B0268C" w:rsidRDefault="00BB0C33" w:rsidP="00A0282C">
      <w:pPr>
        <w:ind w:left="720" w:right="720"/>
        <w:rPr>
          <w:rFonts w:asciiTheme="minorHAnsi" w:hAnsiTheme="minorHAnsi" w:cstheme="minorHAnsi"/>
          <w:sz w:val="20"/>
          <w:szCs w:val="20"/>
        </w:rPr>
      </w:pPr>
    </w:p>
    <w:p w14:paraId="53873184" w14:textId="77777777" w:rsidR="006D214A" w:rsidRPr="00B0268C" w:rsidRDefault="006D214A" w:rsidP="006D214A">
      <w:pPr>
        <w:ind w:right="720"/>
        <w:rPr>
          <w:rFonts w:asciiTheme="minorHAnsi" w:hAnsiTheme="minorHAnsi" w:cstheme="minorHAnsi"/>
          <w:sz w:val="20"/>
          <w:szCs w:val="20"/>
        </w:rPr>
      </w:pPr>
      <w:r w:rsidRPr="00B0268C">
        <w:rPr>
          <w:rFonts w:asciiTheme="minorHAnsi" w:hAnsiTheme="minorHAnsi" w:cstheme="minorHAnsi"/>
          <w:sz w:val="20"/>
          <w:szCs w:val="20"/>
        </w:rPr>
        <w:t>The subject real property is legally described as follows:</w:t>
      </w:r>
    </w:p>
    <w:p w14:paraId="04837D8F" w14:textId="77777777" w:rsidR="00F8320B" w:rsidRPr="00B0268C" w:rsidRDefault="00F8320B" w:rsidP="00F8320B">
      <w:pPr>
        <w:pStyle w:val="BodyText"/>
        <w:kinsoku w:val="0"/>
        <w:overflowPunct w:val="0"/>
        <w:spacing w:before="6"/>
        <w:rPr>
          <w:rFonts w:asciiTheme="minorHAnsi" w:hAnsiTheme="minorHAnsi" w:cstheme="minorHAnsi"/>
          <w:sz w:val="20"/>
          <w:szCs w:val="20"/>
        </w:rPr>
      </w:pPr>
    </w:p>
    <w:p w14:paraId="12342F67" w14:textId="77777777" w:rsidR="003B7D08" w:rsidRPr="00B0268C" w:rsidRDefault="003B7D08" w:rsidP="00713CAD">
      <w:pPr>
        <w:jc w:val="center"/>
        <w:rPr>
          <w:rFonts w:asciiTheme="minorHAnsi" w:eastAsia="Times New Roman" w:hAnsiTheme="minorHAnsi" w:cstheme="minorHAnsi"/>
          <w:sz w:val="20"/>
          <w:szCs w:val="20"/>
          <w:u w:val="single"/>
        </w:rPr>
        <w:sectPr w:rsidR="003B7D08" w:rsidRPr="00B0268C" w:rsidSect="009B618B">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299"/>
        </w:sectPr>
      </w:pPr>
    </w:p>
    <w:p w14:paraId="770B3512" w14:textId="77777777" w:rsidR="007D1371" w:rsidRPr="00B0268C" w:rsidRDefault="007D1371" w:rsidP="007D1371">
      <w:pPr>
        <w:jc w:val="center"/>
        <w:rPr>
          <w:rFonts w:asciiTheme="minorHAnsi" w:eastAsia="Times New Roman" w:hAnsiTheme="minorHAnsi" w:cstheme="minorHAnsi"/>
          <w:sz w:val="20"/>
          <w:szCs w:val="20"/>
          <w:u w:val="single"/>
        </w:rPr>
      </w:pPr>
      <w:r w:rsidRPr="00B0268C">
        <w:rPr>
          <w:rFonts w:asciiTheme="minorHAnsi" w:eastAsia="Times New Roman" w:hAnsiTheme="minorHAnsi" w:cstheme="minorHAnsi"/>
          <w:sz w:val="20"/>
          <w:szCs w:val="20"/>
          <w:u w:val="single"/>
        </w:rPr>
        <w:lastRenderedPageBreak/>
        <w:t>Exhibit B</w:t>
      </w:r>
    </w:p>
    <w:p w14:paraId="03FFDC4B" w14:textId="0718412E" w:rsidR="007D1371" w:rsidRPr="00B0268C" w:rsidRDefault="00556664" w:rsidP="007D1371">
      <w:pPr>
        <w:jc w:val="center"/>
        <w:rPr>
          <w:rFonts w:asciiTheme="minorHAnsi" w:hAnsiTheme="minorHAnsi" w:cstheme="minorHAnsi"/>
          <w:sz w:val="20"/>
          <w:szCs w:val="20"/>
        </w:rPr>
      </w:pPr>
      <w:r>
        <w:rPr>
          <w:rFonts w:asciiTheme="minorHAnsi" w:hAnsiTheme="minorHAnsi" w:cstheme="minorHAnsi"/>
          <w:sz w:val="20"/>
          <w:szCs w:val="20"/>
        </w:rPr>
        <w:t>Property Depiction</w:t>
      </w:r>
    </w:p>
    <w:p w14:paraId="09B2DA54" w14:textId="77777777" w:rsidR="007D1371" w:rsidRPr="00B0268C" w:rsidRDefault="007D1371" w:rsidP="00713CAD">
      <w:pPr>
        <w:jc w:val="center"/>
        <w:rPr>
          <w:rFonts w:asciiTheme="minorHAnsi" w:eastAsia="Times New Roman" w:hAnsiTheme="minorHAnsi" w:cstheme="minorHAnsi"/>
          <w:sz w:val="20"/>
          <w:szCs w:val="20"/>
          <w:u w:val="single"/>
        </w:rPr>
      </w:pPr>
    </w:p>
    <w:p w14:paraId="6704DE5C" w14:textId="77777777" w:rsidR="00713CAD" w:rsidRPr="00B0268C" w:rsidRDefault="00713CAD" w:rsidP="00020C8F">
      <w:pPr>
        <w:rPr>
          <w:rFonts w:asciiTheme="minorHAnsi" w:eastAsia="Times New Roman" w:hAnsiTheme="minorHAnsi" w:cstheme="minorHAnsi"/>
          <w:sz w:val="20"/>
          <w:szCs w:val="20"/>
        </w:rPr>
      </w:pPr>
    </w:p>
    <w:sectPr w:rsidR="00713CAD" w:rsidRPr="00B0268C" w:rsidSect="009B618B">
      <w:footerReference w:type="default" r:id="rId1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0E6EE" w14:textId="77777777" w:rsidR="00690167" w:rsidRDefault="00690167" w:rsidP="00B10A77">
      <w:r>
        <w:separator/>
      </w:r>
    </w:p>
  </w:endnote>
  <w:endnote w:type="continuationSeparator" w:id="0">
    <w:p w14:paraId="09765274" w14:textId="77777777" w:rsidR="00690167" w:rsidRDefault="00690167" w:rsidP="00B1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4614" w14:textId="77777777" w:rsidR="00556664" w:rsidRDefault="0055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BE936" w14:textId="30E4A646" w:rsidR="00690167" w:rsidRPr="00777DD6" w:rsidRDefault="00690167" w:rsidP="003A7FB1">
    <w:pPr>
      <w:pStyle w:val="Footer"/>
      <w:rPr>
        <w:rFonts w:asciiTheme="minorHAnsi" w:hAnsiTheme="minorHAnsi"/>
        <w:noProof/>
        <w:sz w:val="16"/>
        <w:szCs w:val="16"/>
      </w:rPr>
    </w:pPr>
    <w:r w:rsidRPr="00777DD6">
      <w:rPr>
        <w:rFonts w:asciiTheme="minorHAnsi" w:hAnsiTheme="minorHAnsi"/>
        <w:noProof/>
        <w:sz w:val="16"/>
        <w:szCs w:val="16"/>
      </w:rPr>
      <w:fldChar w:fldCharType="begin"/>
    </w:r>
    <w:r w:rsidRPr="00777DD6">
      <w:rPr>
        <w:rFonts w:asciiTheme="minorHAnsi" w:hAnsiTheme="minorHAnsi"/>
        <w:noProof/>
        <w:sz w:val="16"/>
        <w:szCs w:val="16"/>
      </w:rPr>
      <w:instrText xml:space="preserve"> PAGE   \* MERGEFORMAT </w:instrText>
    </w:r>
    <w:r w:rsidRPr="00777DD6">
      <w:rPr>
        <w:rFonts w:asciiTheme="minorHAnsi" w:hAnsiTheme="minorHAnsi"/>
        <w:noProof/>
        <w:sz w:val="16"/>
        <w:szCs w:val="16"/>
      </w:rPr>
      <w:fldChar w:fldCharType="separate"/>
    </w:r>
    <w:r w:rsidR="00371BEB">
      <w:rPr>
        <w:rFonts w:asciiTheme="minorHAnsi" w:hAnsiTheme="minorHAnsi"/>
        <w:noProof/>
        <w:sz w:val="16"/>
        <w:szCs w:val="16"/>
      </w:rPr>
      <w:t>3</w:t>
    </w:r>
    <w:r w:rsidRPr="00777DD6">
      <w:rPr>
        <w:rFonts w:asciiTheme="minorHAnsi" w:hAnsiTheme="minorHAnsi"/>
        <w:noProof/>
        <w:sz w:val="16"/>
        <w:szCs w:val="16"/>
      </w:rPr>
      <w:fldChar w:fldCharType="end"/>
    </w:r>
    <w:r w:rsidRPr="00777DD6">
      <w:rPr>
        <w:rFonts w:asciiTheme="minorHAnsi" w:hAnsiTheme="minorHAnsi"/>
        <w:noProof/>
        <w:sz w:val="16"/>
        <w:szCs w:val="16"/>
      </w:rPr>
      <w:t xml:space="preserve"> –</w:t>
    </w:r>
    <w:r w:rsidR="00A851C9">
      <w:rPr>
        <w:rFonts w:asciiTheme="minorHAnsi" w:hAnsiTheme="minorHAnsi"/>
        <w:noProof/>
        <w:sz w:val="16"/>
        <w:szCs w:val="16"/>
      </w:rPr>
      <w:t xml:space="preserve"> </w:t>
    </w:r>
    <w:r w:rsidRPr="00777DD6">
      <w:rPr>
        <w:rFonts w:asciiTheme="minorHAnsi" w:eastAsia="Times New Roman" w:hAnsiTheme="minorHAnsi" w:cs="Arial"/>
        <w:bCs/>
        <w:sz w:val="16"/>
        <w:szCs w:val="16"/>
      </w:rPr>
      <w:t>GRANT AGREEMENT</w:t>
    </w:r>
    <w:r w:rsidR="00A851C9">
      <w:rPr>
        <w:rFonts w:asciiTheme="minorHAnsi" w:eastAsia="Times New Roman" w:hAnsiTheme="minorHAnsi" w:cs="Arial"/>
        <w:bCs/>
        <w:sz w:val="16"/>
        <w:szCs w:val="16"/>
      </w:rPr>
      <w:t xml:space="preserve"> – GRANT COUNTY DIGITAL NETWORK</w:t>
    </w:r>
  </w:p>
  <w:p w14:paraId="0B8E77D0" w14:textId="5CD268C0" w:rsidR="00690167" w:rsidRPr="009B618B" w:rsidRDefault="00556664" w:rsidP="003A7FB1">
    <w:pPr>
      <w:pStyle w:val="Footer"/>
      <w:rPr>
        <w:rFonts w:ascii="Calibri" w:hAnsi="Calibri"/>
        <w:sz w:val="16"/>
        <w:szCs w:val="16"/>
      </w:rPr>
    </w:pPr>
    <w:r w:rsidRPr="00556664">
      <w:rPr>
        <w:rFonts w:asciiTheme="minorHAnsi" w:hAnsiTheme="minorHAnsi"/>
        <w:noProof/>
        <w:sz w:val="16"/>
      </w:rPr>
      <w:t>{15264278-01403652;1}</w:t>
    </w:r>
    <w:r w:rsidR="00690167" w:rsidRPr="009B618B">
      <w:rPr>
        <w:rFonts w:ascii="Calibri" w:hAnsi="Calibr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5A05" w14:textId="77777777" w:rsidR="00556664" w:rsidRDefault="00556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DC50" w14:textId="77777777" w:rsidR="00BA6D48" w:rsidRPr="009B618B" w:rsidRDefault="00BA6D48" w:rsidP="00BA6D48">
    <w:pPr>
      <w:pStyle w:val="Footer"/>
      <w:rPr>
        <w:rFonts w:asciiTheme="minorHAnsi" w:hAnsiTheme="minorHAnsi"/>
        <w:noProof/>
        <w:sz w:val="16"/>
        <w:szCs w:val="16"/>
      </w:rPr>
    </w:pPr>
    <w:r>
      <w:rPr>
        <w:rFonts w:asciiTheme="minorHAnsi" w:hAnsiTheme="minorHAnsi"/>
        <w:noProof/>
        <w:sz w:val="16"/>
        <w:szCs w:val="16"/>
      </w:rPr>
      <w:t xml:space="preserve">EXHIBIT A – LEGAL DESCRIPTION </w:t>
    </w:r>
  </w:p>
  <w:p w14:paraId="3436C680" w14:textId="1E11DC9F" w:rsidR="00690167" w:rsidRPr="00F92C57" w:rsidRDefault="00556664" w:rsidP="003A7FB1">
    <w:pPr>
      <w:pStyle w:val="Footer"/>
      <w:rPr>
        <w:rFonts w:asciiTheme="minorHAnsi" w:hAnsiTheme="minorHAnsi"/>
        <w:sz w:val="16"/>
        <w:szCs w:val="16"/>
      </w:rPr>
    </w:pPr>
    <w:r w:rsidRPr="00556664">
      <w:rPr>
        <w:rFonts w:asciiTheme="minorHAnsi" w:hAnsiTheme="minorHAnsi"/>
        <w:noProof/>
        <w:sz w:val="16"/>
      </w:rPr>
      <w:t>{15264278-01403652;1}</w:t>
    </w:r>
    <w:r w:rsidR="00690167" w:rsidRPr="00F92C57">
      <w:rPr>
        <w:rFonts w:asciiTheme="minorHAnsi" w:hAnsiTheme="minorHAnsi"/>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4023" w14:textId="2027320A" w:rsidR="007D1371" w:rsidRPr="00626282" w:rsidRDefault="007D1371" w:rsidP="009D4BA0">
    <w:pPr>
      <w:pStyle w:val="Footer"/>
      <w:rPr>
        <w:rFonts w:ascii="Calibri" w:hAnsi="Calibri" w:cs="Calibri"/>
        <w:noProof/>
        <w:sz w:val="16"/>
        <w:szCs w:val="16"/>
      </w:rPr>
    </w:pPr>
    <w:r>
      <w:rPr>
        <w:rFonts w:ascii="Calibri" w:hAnsi="Calibri" w:cs="Calibri"/>
        <w:noProof/>
        <w:sz w:val="16"/>
        <w:szCs w:val="16"/>
      </w:rPr>
      <w:t xml:space="preserve">EXHIBIT </w:t>
    </w:r>
    <w:r w:rsidR="00556664">
      <w:rPr>
        <w:rFonts w:ascii="Calibri" w:hAnsi="Calibri" w:cs="Calibri"/>
        <w:noProof/>
        <w:sz w:val="16"/>
        <w:szCs w:val="16"/>
      </w:rPr>
      <w:t>B</w:t>
    </w:r>
    <w:r>
      <w:rPr>
        <w:rFonts w:ascii="Calibri" w:hAnsi="Calibri" w:cs="Calibri"/>
        <w:noProof/>
        <w:sz w:val="16"/>
        <w:szCs w:val="16"/>
      </w:rPr>
      <w:t xml:space="preserve"> –</w:t>
    </w:r>
    <w:r w:rsidRPr="001A5293">
      <w:rPr>
        <w:rFonts w:ascii="Calibri" w:hAnsi="Calibri" w:cs="Arial"/>
      </w:rPr>
      <w:t xml:space="preserve"> </w:t>
    </w:r>
    <w:r w:rsidR="00556664">
      <w:rPr>
        <w:rFonts w:ascii="Calibri" w:hAnsi="Calibri" w:cs="Arial"/>
        <w:sz w:val="16"/>
        <w:szCs w:val="16"/>
      </w:rPr>
      <w:t>PROPERTY DEPICTION</w:t>
    </w:r>
    <w:r>
      <w:rPr>
        <w:rFonts w:ascii="Calibri" w:hAnsi="Calibri" w:cs="Arial"/>
        <w:sz w:val="16"/>
        <w:szCs w:val="16"/>
      </w:rPr>
      <w:t xml:space="preserve">  </w:t>
    </w:r>
  </w:p>
  <w:p w14:paraId="07EF600D" w14:textId="7BF87DD3" w:rsidR="007D1371" w:rsidRPr="009500A0" w:rsidRDefault="00556664" w:rsidP="009D4BA0">
    <w:pPr>
      <w:pStyle w:val="Footer"/>
      <w:rPr>
        <w:rFonts w:ascii="Calibri" w:hAnsi="Calibri" w:cs="Calibri"/>
        <w:noProof/>
        <w:sz w:val="16"/>
        <w:szCs w:val="18"/>
      </w:rPr>
    </w:pPr>
    <w:r w:rsidRPr="00556664">
      <w:rPr>
        <w:rFonts w:ascii="Calibri" w:hAnsi="Calibri" w:cs="Calibri"/>
        <w:noProof/>
        <w:sz w:val="16"/>
        <w:szCs w:val="18"/>
      </w:rPr>
      <w:t>{15264278-01403652;1}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05CEF" w14:textId="77777777" w:rsidR="00690167" w:rsidRDefault="00690167" w:rsidP="00B10A77">
      <w:pPr>
        <w:rPr>
          <w:noProof/>
        </w:rPr>
      </w:pPr>
      <w:r>
        <w:rPr>
          <w:noProof/>
        </w:rPr>
        <w:separator/>
      </w:r>
    </w:p>
  </w:footnote>
  <w:footnote w:type="continuationSeparator" w:id="0">
    <w:p w14:paraId="49EE6A7B" w14:textId="77777777" w:rsidR="00690167" w:rsidRDefault="00690167" w:rsidP="00B1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BF139" w14:textId="77777777" w:rsidR="00556664" w:rsidRDefault="00556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023684"/>
      <w:docPartObj>
        <w:docPartGallery w:val="Watermarks"/>
        <w:docPartUnique/>
      </w:docPartObj>
    </w:sdtPr>
    <w:sdtEndPr/>
    <w:sdtContent>
      <w:p w14:paraId="2FEF928E" w14:textId="77777777" w:rsidR="00973CE4" w:rsidRDefault="00556664">
        <w:pPr>
          <w:pStyle w:val="Header"/>
        </w:pPr>
        <w:r>
          <w:rPr>
            <w:noProof/>
          </w:rPr>
          <w:pict w14:anchorId="706D6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73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E2806" w14:textId="77777777" w:rsidR="00556664" w:rsidRDefault="005566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0CA7F" w14:textId="77777777" w:rsidR="00B92E2E" w:rsidRDefault="00B92E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BF8B3" w14:textId="77777777" w:rsidR="00B92E2E" w:rsidRDefault="00B92E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4F9FF" w14:textId="77777777" w:rsidR="00B92E2E" w:rsidRDefault="00B92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770E2"/>
    <w:multiLevelType w:val="hybridMultilevel"/>
    <w:tmpl w:val="A1E0AE9A"/>
    <w:lvl w:ilvl="0" w:tplc="DD22FEE4">
      <w:start w:val="1"/>
      <w:numFmt w:val="bullet"/>
      <w:lvlText w:val="•"/>
      <w:lvlJc w:val="left"/>
      <w:pPr>
        <w:ind w:left="735" w:hanging="111"/>
      </w:pPr>
      <w:rPr>
        <w:rFonts w:ascii="Arial" w:eastAsia="Arial" w:hAnsi="Arial" w:hint="default"/>
        <w:w w:val="39"/>
        <w:sz w:val="19"/>
        <w:szCs w:val="19"/>
      </w:rPr>
    </w:lvl>
    <w:lvl w:ilvl="1" w:tplc="14624DFC">
      <w:start w:val="1"/>
      <w:numFmt w:val="bullet"/>
      <w:lvlText w:val="•"/>
      <w:lvlJc w:val="left"/>
      <w:pPr>
        <w:ind w:left="1268" w:hanging="111"/>
      </w:pPr>
      <w:rPr>
        <w:rFonts w:hint="default"/>
      </w:rPr>
    </w:lvl>
    <w:lvl w:ilvl="2" w:tplc="20E091B8">
      <w:start w:val="1"/>
      <w:numFmt w:val="bullet"/>
      <w:lvlText w:val="•"/>
      <w:lvlJc w:val="left"/>
      <w:pPr>
        <w:ind w:left="1800" w:hanging="111"/>
      </w:pPr>
      <w:rPr>
        <w:rFonts w:hint="default"/>
      </w:rPr>
    </w:lvl>
    <w:lvl w:ilvl="3" w:tplc="C846D2C0">
      <w:start w:val="1"/>
      <w:numFmt w:val="bullet"/>
      <w:lvlText w:val="•"/>
      <w:lvlJc w:val="left"/>
      <w:pPr>
        <w:ind w:left="2333" w:hanging="111"/>
      </w:pPr>
      <w:rPr>
        <w:rFonts w:hint="default"/>
      </w:rPr>
    </w:lvl>
    <w:lvl w:ilvl="4" w:tplc="A712CC32">
      <w:start w:val="1"/>
      <w:numFmt w:val="bullet"/>
      <w:lvlText w:val="•"/>
      <w:lvlJc w:val="left"/>
      <w:pPr>
        <w:ind w:left="2866" w:hanging="111"/>
      </w:pPr>
      <w:rPr>
        <w:rFonts w:hint="default"/>
      </w:rPr>
    </w:lvl>
    <w:lvl w:ilvl="5" w:tplc="512206EC">
      <w:start w:val="1"/>
      <w:numFmt w:val="bullet"/>
      <w:lvlText w:val="•"/>
      <w:lvlJc w:val="left"/>
      <w:pPr>
        <w:ind w:left="3399" w:hanging="111"/>
      </w:pPr>
      <w:rPr>
        <w:rFonts w:hint="default"/>
      </w:rPr>
    </w:lvl>
    <w:lvl w:ilvl="6" w:tplc="0E5ADE06">
      <w:start w:val="1"/>
      <w:numFmt w:val="bullet"/>
      <w:lvlText w:val="•"/>
      <w:lvlJc w:val="left"/>
      <w:pPr>
        <w:ind w:left="3932" w:hanging="111"/>
      </w:pPr>
      <w:rPr>
        <w:rFonts w:hint="default"/>
      </w:rPr>
    </w:lvl>
    <w:lvl w:ilvl="7" w:tplc="51221160">
      <w:start w:val="1"/>
      <w:numFmt w:val="bullet"/>
      <w:lvlText w:val="•"/>
      <w:lvlJc w:val="left"/>
      <w:pPr>
        <w:ind w:left="4465" w:hanging="111"/>
      </w:pPr>
      <w:rPr>
        <w:rFonts w:hint="default"/>
      </w:rPr>
    </w:lvl>
    <w:lvl w:ilvl="8" w:tplc="FE04A3E8">
      <w:start w:val="1"/>
      <w:numFmt w:val="bullet"/>
      <w:lvlText w:val="•"/>
      <w:lvlJc w:val="left"/>
      <w:pPr>
        <w:ind w:left="4998" w:hanging="11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hdrShapeDefaults>
    <o:shapedefaults v:ext="edit" spidmax="57346"/>
    <o:shapelayout v:ext="edit">
      <o:idmap v:ext="edit" data="56"/>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E3F18"/>
    <w:rsid w:val="000156D5"/>
    <w:rsid w:val="00020C8F"/>
    <w:rsid w:val="00026856"/>
    <w:rsid w:val="00046BA3"/>
    <w:rsid w:val="00060FF7"/>
    <w:rsid w:val="00063BC5"/>
    <w:rsid w:val="000642E8"/>
    <w:rsid w:val="00067ADE"/>
    <w:rsid w:val="00074A48"/>
    <w:rsid w:val="00074DF0"/>
    <w:rsid w:val="0007516F"/>
    <w:rsid w:val="00086C3A"/>
    <w:rsid w:val="000905A0"/>
    <w:rsid w:val="000A45E8"/>
    <w:rsid w:val="000C2935"/>
    <w:rsid w:val="000D166F"/>
    <w:rsid w:val="000D1B49"/>
    <w:rsid w:val="000D7510"/>
    <w:rsid w:val="000E79EC"/>
    <w:rsid w:val="000F5474"/>
    <w:rsid w:val="001017F6"/>
    <w:rsid w:val="00105C14"/>
    <w:rsid w:val="001231B3"/>
    <w:rsid w:val="001258AA"/>
    <w:rsid w:val="0013041F"/>
    <w:rsid w:val="001349F7"/>
    <w:rsid w:val="00143188"/>
    <w:rsid w:val="001622A8"/>
    <w:rsid w:val="00172710"/>
    <w:rsid w:val="00185AF5"/>
    <w:rsid w:val="00197405"/>
    <w:rsid w:val="001A50E4"/>
    <w:rsid w:val="001E3F18"/>
    <w:rsid w:val="00204D34"/>
    <w:rsid w:val="002101C9"/>
    <w:rsid w:val="00214F59"/>
    <w:rsid w:val="002360DD"/>
    <w:rsid w:val="00237692"/>
    <w:rsid w:val="00256384"/>
    <w:rsid w:val="00256C06"/>
    <w:rsid w:val="0026507B"/>
    <w:rsid w:val="00270CC0"/>
    <w:rsid w:val="00281599"/>
    <w:rsid w:val="002A2B5A"/>
    <w:rsid w:val="002D2526"/>
    <w:rsid w:val="002F2A46"/>
    <w:rsid w:val="00302E80"/>
    <w:rsid w:val="00324DCC"/>
    <w:rsid w:val="00331629"/>
    <w:rsid w:val="00332ACF"/>
    <w:rsid w:val="003408B9"/>
    <w:rsid w:val="00341718"/>
    <w:rsid w:val="00346507"/>
    <w:rsid w:val="00351AB3"/>
    <w:rsid w:val="00353C3C"/>
    <w:rsid w:val="003550F9"/>
    <w:rsid w:val="003633B5"/>
    <w:rsid w:val="003705B9"/>
    <w:rsid w:val="00371BEB"/>
    <w:rsid w:val="003743B7"/>
    <w:rsid w:val="003873B0"/>
    <w:rsid w:val="00387877"/>
    <w:rsid w:val="00387A6E"/>
    <w:rsid w:val="00391A7A"/>
    <w:rsid w:val="00395EED"/>
    <w:rsid w:val="003A212A"/>
    <w:rsid w:val="003A25CF"/>
    <w:rsid w:val="003A7FB1"/>
    <w:rsid w:val="003B7D08"/>
    <w:rsid w:val="003C1975"/>
    <w:rsid w:val="003C1DAC"/>
    <w:rsid w:val="003C301A"/>
    <w:rsid w:val="003C3B33"/>
    <w:rsid w:val="003D7C9A"/>
    <w:rsid w:val="003E3B54"/>
    <w:rsid w:val="003E4B89"/>
    <w:rsid w:val="00403710"/>
    <w:rsid w:val="00415B42"/>
    <w:rsid w:val="0042073B"/>
    <w:rsid w:val="0044770B"/>
    <w:rsid w:val="004516B2"/>
    <w:rsid w:val="00455EEB"/>
    <w:rsid w:val="00463A15"/>
    <w:rsid w:val="00463C5D"/>
    <w:rsid w:val="00471A2C"/>
    <w:rsid w:val="00490638"/>
    <w:rsid w:val="00495F09"/>
    <w:rsid w:val="00496B3D"/>
    <w:rsid w:val="004B5F65"/>
    <w:rsid w:val="004D1477"/>
    <w:rsid w:val="004D7B29"/>
    <w:rsid w:val="004D7E2E"/>
    <w:rsid w:val="004E14F2"/>
    <w:rsid w:val="004E64CA"/>
    <w:rsid w:val="004F1D74"/>
    <w:rsid w:val="0050386A"/>
    <w:rsid w:val="005044C7"/>
    <w:rsid w:val="00506300"/>
    <w:rsid w:val="00510A50"/>
    <w:rsid w:val="00522AFC"/>
    <w:rsid w:val="00535820"/>
    <w:rsid w:val="0053798A"/>
    <w:rsid w:val="005517B8"/>
    <w:rsid w:val="00554B32"/>
    <w:rsid w:val="00556664"/>
    <w:rsid w:val="00580297"/>
    <w:rsid w:val="00585782"/>
    <w:rsid w:val="00586D9F"/>
    <w:rsid w:val="005935D4"/>
    <w:rsid w:val="005E7056"/>
    <w:rsid w:val="006046D2"/>
    <w:rsid w:val="00604DF3"/>
    <w:rsid w:val="00611974"/>
    <w:rsid w:val="00613AC1"/>
    <w:rsid w:val="00622504"/>
    <w:rsid w:val="00622678"/>
    <w:rsid w:val="00623D39"/>
    <w:rsid w:val="00630FA9"/>
    <w:rsid w:val="006331AE"/>
    <w:rsid w:val="0063546D"/>
    <w:rsid w:val="006402FB"/>
    <w:rsid w:val="00644374"/>
    <w:rsid w:val="00652B08"/>
    <w:rsid w:val="0067195A"/>
    <w:rsid w:val="00686D6A"/>
    <w:rsid w:val="00690167"/>
    <w:rsid w:val="006A5F03"/>
    <w:rsid w:val="006A7258"/>
    <w:rsid w:val="006B6226"/>
    <w:rsid w:val="006B6B5E"/>
    <w:rsid w:val="006C6354"/>
    <w:rsid w:val="006D214A"/>
    <w:rsid w:val="00704805"/>
    <w:rsid w:val="00713CAD"/>
    <w:rsid w:val="00717335"/>
    <w:rsid w:val="00727949"/>
    <w:rsid w:val="007523FE"/>
    <w:rsid w:val="00765639"/>
    <w:rsid w:val="00770475"/>
    <w:rsid w:val="00777DD6"/>
    <w:rsid w:val="00785F2C"/>
    <w:rsid w:val="00792FB7"/>
    <w:rsid w:val="007A2F8A"/>
    <w:rsid w:val="007A76B7"/>
    <w:rsid w:val="007B102F"/>
    <w:rsid w:val="007B14D2"/>
    <w:rsid w:val="007B1D97"/>
    <w:rsid w:val="007D1371"/>
    <w:rsid w:val="007E6731"/>
    <w:rsid w:val="007E68C4"/>
    <w:rsid w:val="007F4777"/>
    <w:rsid w:val="00830D85"/>
    <w:rsid w:val="00840D8D"/>
    <w:rsid w:val="00846947"/>
    <w:rsid w:val="00861A40"/>
    <w:rsid w:val="00863C51"/>
    <w:rsid w:val="008730A1"/>
    <w:rsid w:val="00873E24"/>
    <w:rsid w:val="00875D67"/>
    <w:rsid w:val="00881187"/>
    <w:rsid w:val="00887212"/>
    <w:rsid w:val="00892999"/>
    <w:rsid w:val="008B1F94"/>
    <w:rsid w:val="008D5809"/>
    <w:rsid w:val="008D5CD5"/>
    <w:rsid w:val="00901DD5"/>
    <w:rsid w:val="009115A5"/>
    <w:rsid w:val="00911CFF"/>
    <w:rsid w:val="009128A5"/>
    <w:rsid w:val="009208E8"/>
    <w:rsid w:val="00921B4E"/>
    <w:rsid w:val="00924D85"/>
    <w:rsid w:val="00930E4E"/>
    <w:rsid w:val="009348AA"/>
    <w:rsid w:val="00946D80"/>
    <w:rsid w:val="009533CC"/>
    <w:rsid w:val="00967CDE"/>
    <w:rsid w:val="009717E0"/>
    <w:rsid w:val="00973CE4"/>
    <w:rsid w:val="00991ACE"/>
    <w:rsid w:val="009A1899"/>
    <w:rsid w:val="009A342A"/>
    <w:rsid w:val="009A7EE9"/>
    <w:rsid w:val="009B618B"/>
    <w:rsid w:val="009D11B1"/>
    <w:rsid w:val="009D4BA0"/>
    <w:rsid w:val="009D5722"/>
    <w:rsid w:val="00A0282C"/>
    <w:rsid w:val="00A1104C"/>
    <w:rsid w:val="00A14E83"/>
    <w:rsid w:val="00A20327"/>
    <w:rsid w:val="00A22C77"/>
    <w:rsid w:val="00A33F2C"/>
    <w:rsid w:val="00A52E7F"/>
    <w:rsid w:val="00A53E11"/>
    <w:rsid w:val="00A54061"/>
    <w:rsid w:val="00A60B14"/>
    <w:rsid w:val="00A63498"/>
    <w:rsid w:val="00A73FAF"/>
    <w:rsid w:val="00A83B20"/>
    <w:rsid w:val="00A851C9"/>
    <w:rsid w:val="00A9533B"/>
    <w:rsid w:val="00AB082C"/>
    <w:rsid w:val="00AB2E8B"/>
    <w:rsid w:val="00AB3083"/>
    <w:rsid w:val="00AC03AC"/>
    <w:rsid w:val="00AD5146"/>
    <w:rsid w:val="00AD58D9"/>
    <w:rsid w:val="00AD64BC"/>
    <w:rsid w:val="00AF17DC"/>
    <w:rsid w:val="00B0268C"/>
    <w:rsid w:val="00B10A77"/>
    <w:rsid w:val="00B17C81"/>
    <w:rsid w:val="00B370C3"/>
    <w:rsid w:val="00B52717"/>
    <w:rsid w:val="00B52A0B"/>
    <w:rsid w:val="00B753C4"/>
    <w:rsid w:val="00B92E2E"/>
    <w:rsid w:val="00B96482"/>
    <w:rsid w:val="00B97274"/>
    <w:rsid w:val="00BA6D48"/>
    <w:rsid w:val="00BB0C33"/>
    <w:rsid w:val="00BD13C2"/>
    <w:rsid w:val="00BE3BEF"/>
    <w:rsid w:val="00BE78A3"/>
    <w:rsid w:val="00C00AB2"/>
    <w:rsid w:val="00C159DA"/>
    <w:rsid w:val="00C202D1"/>
    <w:rsid w:val="00C36E9A"/>
    <w:rsid w:val="00C41B42"/>
    <w:rsid w:val="00C4799E"/>
    <w:rsid w:val="00C47F99"/>
    <w:rsid w:val="00C610BF"/>
    <w:rsid w:val="00CC1A3A"/>
    <w:rsid w:val="00CC1CB5"/>
    <w:rsid w:val="00CD14D7"/>
    <w:rsid w:val="00CE35DF"/>
    <w:rsid w:val="00CF3E90"/>
    <w:rsid w:val="00D03F8A"/>
    <w:rsid w:val="00D44D7E"/>
    <w:rsid w:val="00D44F10"/>
    <w:rsid w:val="00D5068C"/>
    <w:rsid w:val="00D55546"/>
    <w:rsid w:val="00D63282"/>
    <w:rsid w:val="00D67151"/>
    <w:rsid w:val="00D90609"/>
    <w:rsid w:val="00DA09C8"/>
    <w:rsid w:val="00DA149C"/>
    <w:rsid w:val="00DA2830"/>
    <w:rsid w:val="00DC00AA"/>
    <w:rsid w:val="00DD0A7D"/>
    <w:rsid w:val="00DD54CF"/>
    <w:rsid w:val="00DD60EE"/>
    <w:rsid w:val="00DF7579"/>
    <w:rsid w:val="00E203E9"/>
    <w:rsid w:val="00E31AA0"/>
    <w:rsid w:val="00E35E03"/>
    <w:rsid w:val="00E454B1"/>
    <w:rsid w:val="00E4690D"/>
    <w:rsid w:val="00E52EAF"/>
    <w:rsid w:val="00E531D5"/>
    <w:rsid w:val="00E664A9"/>
    <w:rsid w:val="00E76DFB"/>
    <w:rsid w:val="00E836B9"/>
    <w:rsid w:val="00EB75DB"/>
    <w:rsid w:val="00ED428A"/>
    <w:rsid w:val="00F0161D"/>
    <w:rsid w:val="00F17C69"/>
    <w:rsid w:val="00F336F0"/>
    <w:rsid w:val="00F546E7"/>
    <w:rsid w:val="00F661BE"/>
    <w:rsid w:val="00F66717"/>
    <w:rsid w:val="00F72232"/>
    <w:rsid w:val="00F8299C"/>
    <w:rsid w:val="00F8320B"/>
    <w:rsid w:val="00F850F3"/>
    <w:rsid w:val="00F92C57"/>
    <w:rsid w:val="00FB379F"/>
    <w:rsid w:val="00FC15DF"/>
    <w:rsid w:val="00FF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2900B683"/>
  <w15:docId w15:val="{20E83B4E-E6DA-4B85-AFCC-1DBA465F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01C9"/>
    <w:rPr>
      <w:rFonts w:ascii="Arial" w:hAnsi="Arial"/>
    </w:rPr>
  </w:style>
  <w:style w:type="paragraph" w:styleId="Heading1">
    <w:name w:val="heading 1"/>
    <w:basedOn w:val="Normal"/>
    <w:uiPriority w:val="1"/>
    <w:qFormat/>
    <w:rsid w:val="00060FF7"/>
    <w:pPr>
      <w:ind w:left="751"/>
      <w:outlineLvl w:val="0"/>
    </w:pPr>
    <w:rPr>
      <w:rFonts w:ascii="Times New Roman" w:eastAsia="Times New Roman" w:hAnsi="Times New Roman"/>
      <w:b/>
      <w:bCs/>
      <w:sz w:val="31"/>
      <w:szCs w:val="31"/>
    </w:rPr>
  </w:style>
  <w:style w:type="paragraph" w:styleId="Heading2">
    <w:name w:val="heading 2"/>
    <w:basedOn w:val="Normal"/>
    <w:uiPriority w:val="1"/>
    <w:qFormat/>
    <w:rsid w:val="00060FF7"/>
    <w:pPr>
      <w:ind w:left="237"/>
      <w:outlineLvl w:val="1"/>
    </w:pPr>
    <w:rPr>
      <w:rFonts w:ascii="Times New Roman" w:eastAsia="Times New Roman" w:hAnsi="Times New Roman"/>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60FF7"/>
    <w:pPr>
      <w:ind w:left="120"/>
    </w:pPr>
    <w:rPr>
      <w:rFonts w:ascii="Times New Roman" w:eastAsia="Times New Roman" w:hAnsi="Times New Roman"/>
      <w:sz w:val="18"/>
      <w:szCs w:val="18"/>
    </w:rPr>
  </w:style>
  <w:style w:type="paragraph" w:styleId="ListParagraph">
    <w:name w:val="List Paragraph"/>
    <w:basedOn w:val="Normal"/>
    <w:uiPriority w:val="1"/>
    <w:qFormat/>
    <w:rsid w:val="00060FF7"/>
  </w:style>
  <w:style w:type="paragraph" w:customStyle="1" w:styleId="TableParagraph">
    <w:name w:val="Table Paragraph"/>
    <w:basedOn w:val="Normal"/>
    <w:uiPriority w:val="1"/>
    <w:qFormat/>
    <w:rsid w:val="00060FF7"/>
  </w:style>
  <w:style w:type="paragraph" w:styleId="Header">
    <w:name w:val="header"/>
    <w:basedOn w:val="Normal"/>
    <w:link w:val="HeaderChar"/>
    <w:unhideWhenUsed/>
    <w:rsid w:val="00B10A77"/>
    <w:pPr>
      <w:tabs>
        <w:tab w:val="center" w:pos="4680"/>
        <w:tab w:val="right" w:pos="9360"/>
      </w:tabs>
    </w:pPr>
  </w:style>
  <w:style w:type="character" w:customStyle="1" w:styleId="HeaderChar">
    <w:name w:val="Header Char"/>
    <w:basedOn w:val="DefaultParagraphFont"/>
    <w:link w:val="Header"/>
    <w:uiPriority w:val="99"/>
    <w:rsid w:val="00B10A77"/>
    <w:rPr>
      <w:rFonts w:ascii="Arial" w:hAnsi="Arial"/>
    </w:rPr>
  </w:style>
  <w:style w:type="paragraph" w:styleId="Footer">
    <w:name w:val="footer"/>
    <w:basedOn w:val="Normal"/>
    <w:link w:val="FooterChar"/>
    <w:uiPriority w:val="99"/>
    <w:unhideWhenUsed/>
    <w:rsid w:val="00B10A77"/>
    <w:pPr>
      <w:tabs>
        <w:tab w:val="center" w:pos="4680"/>
        <w:tab w:val="right" w:pos="9360"/>
      </w:tabs>
    </w:pPr>
  </w:style>
  <w:style w:type="character" w:customStyle="1" w:styleId="FooterChar">
    <w:name w:val="Footer Char"/>
    <w:basedOn w:val="DefaultParagraphFont"/>
    <w:link w:val="Footer"/>
    <w:uiPriority w:val="99"/>
    <w:rsid w:val="00B10A77"/>
    <w:rPr>
      <w:rFonts w:ascii="Arial" w:hAnsi="Arial"/>
    </w:rPr>
  </w:style>
  <w:style w:type="paragraph" w:styleId="BalloonText">
    <w:name w:val="Balloon Text"/>
    <w:basedOn w:val="Normal"/>
    <w:link w:val="BalloonTextChar"/>
    <w:uiPriority w:val="99"/>
    <w:semiHidden/>
    <w:unhideWhenUsed/>
    <w:rsid w:val="00020C8F"/>
    <w:rPr>
      <w:rFonts w:ascii="Tahoma" w:hAnsi="Tahoma" w:cs="Tahoma"/>
      <w:sz w:val="16"/>
      <w:szCs w:val="16"/>
    </w:rPr>
  </w:style>
  <w:style w:type="character" w:customStyle="1" w:styleId="BalloonTextChar">
    <w:name w:val="Balloon Text Char"/>
    <w:basedOn w:val="DefaultParagraphFont"/>
    <w:link w:val="BalloonText"/>
    <w:uiPriority w:val="99"/>
    <w:semiHidden/>
    <w:rsid w:val="00020C8F"/>
    <w:rPr>
      <w:rFonts w:ascii="Tahoma" w:hAnsi="Tahoma" w:cs="Tahoma"/>
      <w:sz w:val="16"/>
      <w:szCs w:val="16"/>
    </w:rPr>
  </w:style>
  <w:style w:type="paragraph" w:customStyle="1" w:styleId="BodyTextHeading">
    <w:name w:val="Body Text_Heading"/>
    <w:basedOn w:val="BodyText"/>
    <w:next w:val="Heading2"/>
    <w:rsid w:val="00353C3C"/>
    <w:pPr>
      <w:keepNext/>
      <w:autoSpaceDE w:val="0"/>
      <w:autoSpaceDN w:val="0"/>
      <w:adjustRightInd w:val="0"/>
      <w:spacing w:after="240"/>
      <w:ind w:left="0" w:firstLine="720"/>
      <w:jc w:val="center"/>
    </w:pPr>
    <w:rPr>
      <w:rFont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A99CB-A060-44B1-B97D-A01DA1EF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2019</Words>
  <Characters>11229</Characters>
  <Application>Microsoft Office Word</Application>
  <DocSecurity>0</DocSecurity>
  <PresentationFormat/>
  <Lines>176</Lines>
  <Paragraphs>36</Paragraphs>
  <ScaleCrop>false</ScaleCrop>
  <HeadingPairs>
    <vt:vector size="2" baseType="variant">
      <vt:variant>
        <vt:lpstr>Title</vt:lpstr>
      </vt:variant>
      <vt:variant>
        <vt:i4>1</vt:i4>
      </vt:variant>
    </vt:vector>
  </HeadingPair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2021-11-09T17:14:00Z</dcterms:created>
  <dcterms:modified xsi:type="dcterms:W3CDTF">2021-11-09T17:14:00Z</dcterms:modified>
</cp:coreProperties>
</file>